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DF0B2" w14:textId="62D5A842" w:rsidR="00AE5E67" w:rsidRPr="00E572F9" w:rsidRDefault="00E572F9" w:rsidP="000B28EF">
      <w:pPr>
        <w:rPr>
          <w:rFonts w:cstheme="minorHAnsi"/>
          <w:lang w:val="en-US"/>
        </w:rPr>
      </w:pPr>
      <w:r w:rsidRPr="00E572F9">
        <w:rPr>
          <w:b/>
          <w:sz w:val="32"/>
          <w:lang w:val="en-US"/>
        </w:rPr>
        <w:t>Small and powerful - maximum performance in the smallest of spaces</w:t>
      </w:r>
    </w:p>
    <w:p w14:paraId="5201B26F" w14:textId="77777777" w:rsidR="00B746D9" w:rsidRDefault="00B746D9" w:rsidP="00B746D9">
      <w:pPr>
        <w:spacing w:line="480" w:lineRule="auto"/>
      </w:pPr>
      <w:r>
        <w:rPr>
          <w:rFonts w:ascii="Arial" w:hAnsi="Arial" w:cs="Arial"/>
          <w:i/>
          <w:noProof/>
          <w:lang w:eastAsia="de-DE"/>
        </w:rPr>
        <w:drawing>
          <wp:inline distT="0" distB="0" distL="0" distR="0" wp14:anchorId="0AE136BB" wp14:editId="7CFD48CC">
            <wp:extent cx="3961130" cy="2684780"/>
            <wp:effectExtent l="0" t="0" r="1270" b="1270"/>
            <wp:docPr id="1" name="Grafik 1" descr="C:\Users\bensel\AppData\Local\Microsoft\Windows\INetCache\Content.Word\Telegärtner_AMJ-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nsel\AppData\Local\Microsoft\Windows\INetCache\Content.Word\Telegärtner_AMJ-S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61130" cy="2684780"/>
                    </a:xfrm>
                    <a:prstGeom prst="rect">
                      <a:avLst/>
                    </a:prstGeom>
                    <a:noFill/>
                    <a:ln>
                      <a:noFill/>
                    </a:ln>
                  </pic:spPr>
                </pic:pic>
              </a:graphicData>
            </a:graphic>
          </wp:inline>
        </w:drawing>
      </w:r>
    </w:p>
    <w:p w14:paraId="46FB0AB6" w14:textId="77777777" w:rsidR="00B746D9" w:rsidRDefault="00B746D9" w:rsidP="00B746D9">
      <w:pPr>
        <w:rPr>
          <w:rFonts w:cstheme="minorHAnsi"/>
        </w:rPr>
      </w:pPr>
    </w:p>
    <w:p w14:paraId="00E6F480" w14:textId="77777777" w:rsidR="00E572F9" w:rsidRPr="00E572F9" w:rsidRDefault="00E572F9" w:rsidP="00E572F9">
      <w:pPr>
        <w:rPr>
          <w:rFonts w:cstheme="minorHAnsi"/>
          <w:lang w:val="en-US"/>
        </w:rPr>
      </w:pPr>
      <w:r w:rsidRPr="00E572F9">
        <w:rPr>
          <w:rFonts w:cstheme="minorHAnsi"/>
          <w:lang w:val="en-US"/>
        </w:rPr>
        <w:t xml:space="preserve">IT cabling often has to </w:t>
      </w:r>
      <w:proofErr w:type="gramStart"/>
      <w:r w:rsidRPr="00E572F9">
        <w:rPr>
          <w:rFonts w:cstheme="minorHAnsi"/>
          <w:lang w:val="en-US"/>
        </w:rPr>
        <w:t>be installed</w:t>
      </w:r>
      <w:proofErr w:type="gramEnd"/>
      <w:r w:rsidRPr="00E572F9">
        <w:rPr>
          <w:rFonts w:cstheme="minorHAnsi"/>
          <w:lang w:val="en-US"/>
        </w:rPr>
        <w:t xml:space="preserve"> in extremely confined spaces. This has a particularly critical effect on the junction boxes: The minimum bending radius of the cable </w:t>
      </w:r>
      <w:proofErr w:type="gramStart"/>
      <w:r w:rsidRPr="00E572F9">
        <w:rPr>
          <w:rFonts w:cstheme="minorHAnsi"/>
          <w:lang w:val="en-US"/>
        </w:rPr>
        <w:t>must not be undercut</w:t>
      </w:r>
      <w:proofErr w:type="gramEnd"/>
      <w:r w:rsidRPr="00E572F9">
        <w:rPr>
          <w:rFonts w:cstheme="minorHAnsi"/>
          <w:lang w:val="en-US"/>
        </w:rPr>
        <w:t xml:space="preserve"> for reliable data transmission, but most RJ45 modules are quite long and take up a lot of space. However, a short design and high transmission performance are not necessarily mutually exclusive. The new AMJ-SL from </w:t>
      </w:r>
      <w:proofErr w:type="spellStart"/>
      <w:r w:rsidRPr="00E572F9">
        <w:rPr>
          <w:rFonts w:cstheme="minorHAnsi"/>
          <w:lang w:val="en-US"/>
        </w:rPr>
        <w:t>Telegärtner</w:t>
      </w:r>
      <w:proofErr w:type="spellEnd"/>
      <w:r w:rsidRPr="00E572F9">
        <w:rPr>
          <w:rFonts w:cstheme="minorHAnsi"/>
          <w:lang w:val="en-US"/>
        </w:rPr>
        <w:t xml:space="preserve"> offers transmission values that far exceed the requirements of the standards, and its particularly compact design at the same time leaves enough space for correct cable routing.</w:t>
      </w:r>
    </w:p>
    <w:p w14:paraId="373E7BDC" w14:textId="77777777" w:rsidR="00E572F9" w:rsidRPr="00E572F9" w:rsidRDefault="00E572F9" w:rsidP="00E572F9">
      <w:pPr>
        <w:rPr>
          <w:rFonts w:cstheme="minorHAnsi"/>
          <w:lang w:val="en-US"/>
        </w:rPr>
      </w:pPr>
    </w:p>
    <w:p w14:paraId="73228AF3" w14:textId="77777777" w:rsidR="00E572F9" w:rsidRPr="00E572F9" w:rsidRDefault="00E572F9" w:rsidP="00E572F9">
      <w:pPr>
        <w:rPr>
          <w:rFonts w:cstheme="minorHAnsi"/>
          <w:lang w:val="en-US"/>
        </w:rPr>
      </w:pPr>
      <w:r w:rsidRPr="00E572F9">
        <w:rPr>
          <w:rFonts w:cstheme="minorHAnsi"/>
          <w:lang w:val="en-US"/>
        </w:rPr>
        <w:t xml:space="preserve">"With its extremely short overall length of only 32 </w:t>
      </w:r>
      <w:proofErr w:type="spellStart"/>
      <w:r w:rsidRPr="00E572F9">
        <w:rPr>
          <w:rFonts w:cstheme="minorHAnsi"/>
          <w:lang w:val="en-US"/>
        </w:rPr>
        <w:t>millimetres</w:t>
      </w:r>
      <w:proofErr w:type="spellEnd"/>
      <w:r w:rsidRPr="00E572F9">
        <w:rPr>
          <w:rFonts w:cstheme="minorHAnsi"/>
          <w:lang w:val="en-US"/>
        </w:rPr>
        <w:t xml:space="preserve">, the AMJ-SL is up to 37% shorter than comparable Category 6A modules," says Marcel Leonhard, head of the </w:t>
      </w:r>
      <w:proofErr w:type="spellStart"/>
      <w:r w:rsidRPr="00E572F9">
        <w:rPr>
          <w:rFonts w:cstheme="minorHAnsi"/>
          <w:lang w:val="en-US"/>
        </w:rPr>
        <w:t>DataVoice</w:t>
      </w:r>
      <w:proofErr w:type="spellEnd"/>
      <w:r w:rsidRPr="00E572F9">
        <w:rPr>
          <w:rFonts w:cstheme="minorHAnsi"/>
          <w:lang w:val="en-US"/>
        </w:rPr>
        <w:t xml:space="preserve"> business unit at </w:t>
      </w:r>
      <w:proofErr w:type="spellStart"/>
      <w:r w:rsidRPr="00E572F9">
        <w:rPr>
          <w:rFonts w:cstheme="minorHAnsi"/>
          <w:lang w:val="en-US"/>
        </w:rPr>
        <w:t>Telegärtner</w:t>
      </w:r>
      <w:proofErr w:type="spellEnd"/>
      <w:r w:rsidRPr="00E572F9">
        <w:rPr>
          <w:rFonts w:cstheme="minorHAnsi"/>
          <w:lang w:val="en-US"/>
        </w:rPr>
        <w:t>. "Together with its excellent transmission parameters, it is the ideal solution wherever high system reserve is required but there is hardly any space available for the module and cable. In other words, our module leaves the cable the space it needs for secure data transmission."</w:t>
      </w:r>
    </w:p>
    <w:p w14:paraId="0F398464" w14:textId="77777777" w:rsidR="00E572F9" w:rsidRPr="00E572F9" w:rsidRDefault="00E572F9" w:rsidP="00E572F9">
      <w:pPr>
        <w:rPr>
          <w:rFonts w:cstheme="minorHAnsi"/>
          <w:lang w:val="en-US"/>
        </w:rPr>
      </w:pPr>
    </w:p>
    <w:p w14:paraId="2C98AA66" w14:textId="77777777" w:rsidR="00E572F9" w:rsidRPr="00E572F9" w:rsidRDefault="00E572F9" w:rsidP="00E572F9">
      <w:pPr>
        <w:rPr>
          <w:rFonts w:cstheme="minorHAnsi"/>
          <w:lang w:val="en-US"/>
        </w:rPr>
      </w:pPr>
      <w:r w:rsidRPr="00E572F9">
        <w:rPr>
          <w:rFonts w:cstheme="minorHAnsi"/>
          <w:lang w:val="en-US"/>
        </w:rPr>
        <w:t xml:space="preserve">Short RJ45 modules can easily outperform larger and longer modules in terms of transmission values. The AMJ-SL </w:t>
      </w:r>
      <w:proofErr w:type="gramStart"/>
      <w:r w:rsidRPr="00E572F9">
        <w:rPr>
          <w:rFonts w:cstheme="minorHAnsi"/>
          <w:lang w:val="en-US"/>
        </w:rPr>
        <w:t>is certified</w:t>
      </w:r>
      <w:proofErr w:type="gramEnd"/>
      <w:r w:rsidRPr="00E572F9">
        <w:rPr>
          <w:rFonts w:cstheme="minorHAnsi"/>
          <w:lang w:val="en-US"/>
        </w:rPr>
        <w:t xml:space="preserve"> by the independent testing laboratory GHMT to Category 6A in accordance with IEC and EN 60603-7-51 with Type Approval Component Cat.6A. The power supply of the end devices through Four Pair Power over Ethernet (4PPoE) with currents of up to 960 </w:t>
      </w:r>
      <w:proofErr w:type="spellStart"/>
      <w:r w:rsidRPr="00E572F9">
        <w:rPr>
          <w:rFonts w:cstheme="minorHAnsi"/>
          <w:lang w:val="en-US"/>
        </w:rPr>
        <w:t>milliamperes</w:t>
      </w:r>
      <w:proofErr w:type="spellEnd"/>
      <w:r w:rsidRPr="00E572F9">
        <w:rPr>
          <w:rFonts w:cstheme="minorHAnsi"/>
          <w:lang w:val="en-US"/>
        </w:rPr>
        <w:t xml:space="preserve"> </w:t>
      </w:r>
      <w:proofErr w:type="gramStart"/>
      <w:r w:rsidRPr="00E572F9">
        <w:rPr>
          <w:rFonts w:cstheme="minorHAnsi"/>
          <w:lang w:val="en-US"/>
        </w:rPr>
        <w:t>was taken</w:t>
      </w:r>
      <w:proofErr w:type="gramEnd"/>
      <w:r w:rsidRPr="00E572F9">
        <w:rPr>
          <w:rFonts w:cstheme="minorHAnsi"/>
          <w:lang w:val="en-US"/>
        </w:rPr>
        <w:t xml:space="preserve"> into account from the outset during development. Due to the </w:t>
      </w:r>
      <w:proofErr w:type="spellStart"/>
      <w:r w:rsidRPr="00E572F9">
        <w:rPr>
          <w:rFonts w:cstheme="minorHAnsi"/>
          <w:lang w:val="en-US"/>
        </w:rPr>
        <w:t>optimised</w:t>
      </w:r>
      <w:proofErr w:type="spellEnd"/>
      <w:r w:rsidRPr="00E572F9">
        <w:rPr>
          <w:rFonts w:cstheme="minorHAnsi"/>
          <w:lang w:val="en-US"/>
        </w:rPr>
        <w:t xml:space="preserve"> contact design, damage caused by sparks during unintentional pulling under load does not affect the functionality of the module: The contact area where data </w:t>
      </w:r>
      <w:proofErr w:type="gramStart"/>
      <w:r w:rsidRPr="00E572F9">
        <w:rPr>
          <w:rFonts w:cstheme="minorHAnsi"/>
          <w:lang w:val="en-US"/>
        </w:rPr>
        <w:t>is transmitted</w:t>
      </w:r>
      <w:proofErr w:type="gramEnd"/>
      <w:r w:rsidRPr="00E572F9">
        <w:rPr>
          <w:rFonts w:cstheme="minorHAnsi"/>
          <w:lang w:val="en-US"/>
        </w:rPr>
        <w:t xml:space="preserve"> is spatially far separated from the area where unavoidable damage from breakaway sparks occurs.</w:t>
      </w:r>
    </w:p>
    <w:p w14:paraId="77CDDC20" w14:textId="77777777" w:rsidR="00E572F9" w:rsidRPr="00E572F9" w:rsidRDefault="00E572F9" w:rsidP="00E572F9">
      <w:pPr>
        <w:rPr>
          <w:rFonts w:cstheme="minorHAnsi"/>
          <w:lang w:val="en-US"/>
        </w:rPr>
      </w:pPr>
    </w:p>
    <w:p w14:paraId="2F82A5FF" w14:textId="77777777" w:rsidR="00E572F9" w:rsidRPr="00E572F9" w:rsidRDefault="00E572F9" w:rsidP="00E572F9">
      <w:pPr>
        <w:rPr>
          <w:rFonts w:cstheme="minorHAnsi"/>
          <w:lang w:val="en-US"/>
        </w:rPr>
      </w:pPr>
      <w:r w:rsidRPr="00E572F9">
        <w:rPr>
          <w:rFonts w:cstheme="minorHAnsi"/>
          <w:lang w:val="en-US"/>
        </w:rPr>
        <w:t>Small and fine - sometimes less really is more.</w:t>
      </w:r>
    </w:p>
    <w:p w14:paraId="6AE6D438" w14:textId="69F8D950" w:rsidR="00E572F9" w:rsidRPr="00E572F9" w:rsidRDefault="00E572F9" w:rsidP="00E572F9">
      <w:pPr>
        <w:rPr>
          <w:rFonts w:cstheme="minorHAnsi"/>
          <w:lang w:val="en-US"/>
        </w:rPr>
      </w:pPr>
      <w:bookmarkStart w:id="0" w:name="_GoBack"/>
      <w:bookmarkEnd w:id="0"/>
    </w:p>
    <w:p w14:paraId="7E588BD2" w14:textId="77777777" w:rsidR="00E572F9" w:rsidRPr="00E572F9" w:rsidRDefault="00E572F9" w:rsidP="00E572F9">
      <w:pPr>
        <w:widowControl w:val="0"/>
        <w:shd w:val="clear" w:color="auto" w:fill="FFFFFF"/>
        <w:rPr>
          <w:i/>
          <w:lang w:val="en-US"/>
        </w:rPr>
      </w:pPr>
      <w:proofErr w:type="spellStart"/>
      <w:r w:rsidRPr="00E572F9">
        <w:rPr>
          <w:i/>
          <w:lang w:val="en-US"/>
        </w:rPr>
        <w:t>Telegärtner</w:t>
      </w:r>
      <w:proofErr w:type="spellEnd"/>
      <w:r w:rsidRPr="00E572F9">
        <w:rPr>
          <w:i/>
          <w:lang w:val="en-US"/>
        </w:rPr>
        <w:t xml:space="preserve">, founded in 1945, is a globally operating full-range supplier for professional solutions in connection and transmission technology and is one of the most important manufacturers. The family-owned company, rich in tradition, </w:t>
      </w:r>
      <w:proofErr w:type="gramStart"/>
      <w:r w:rsidRPr="00E572F9">
        <w:rPr>
          <w:i/>
          <w:lang w:val="en-US"/>
        </w:rPr>
        <w:t>is already being managed</w:t>
      </w:r>
      <w:proofErr w:type="gramEnd"/>
      <w:r w:rsidRPr="00E572F9">
        <w:rPr>
          <w:i/>
          <w:lang w:val="en-US"/>
        </w:rPr>
        <w:t xml:space="preserve"> by the third generation. With around 660 employees worldwide, the group generates annual sales of up to 100 million euros.</w:t>
      </w:r>
    </w:p>
    <w:p w14:paraId="25F8ED27" w14:textId="77777777" w:rsidR="00E572F9" w:rsidRPr="00E572F9" w:rsidRDefault="00E572F9" w:rsidP="00E572F9">
      <w:pPr>
        <w:widowControl w:val="0"/>
        <w:shd w:val="clear" w:color="auto" w:fill="FFFFFF"/>
        <w:rPr>
          <w:i/>
          <w:lang w:val="en-US"/>
        </w:rPr>
      </w:pPr>
      <w:r w:rsidRPr="00E572F9">
        <w:rPr>
          <w:i/>
          <w:lang w:val="en-US"/>
        </w:rPr>
        <w:lastRenderedPageBreak/>
        <w:t xml:space="preserve"> </w:t>
      </w:r>
    </w:p>
    <w:p w14:paraId="59AEC05E" w14:textId="77777777" w:rsidR="00E572F9" w:rsidRPr="00E572F9" w:rsidRDefault="00E572F9" w:rsidP="00E572F9">
      <w:pPr>
        <w:widowControl w:val="0"/>
        <w:shd w:val="clear" w:color="auto" w:fill="FFFFFF"/>
        <w:rPr>
          <w:i/>
        </w:rPr>
      </w:pPr>
      <w:r w:rsidRPr="00E572F9">
        <w:rPr>
          <w:i/>
        </w:rPr>
        <w:t xml:space="preserve">Press </w:t>
      </w:r>
      <w:proofErr w:type="spellStart"/>
      <w:r w:rsidRPr="00E572F9">
        <w:rPr>
          <w:i/>
        </w:rPr>
        <w:t>contact</w:t>
      </w:r>
      <w:proofErr w:type="spellEnd"/>
    </w:p>
    <w:p w14:paraId="2016AFC4" w14:textId="77777777" w:rsidR="00E572F9" w:rsidRPr="00E572F9" w:rsidRDefault="00E572F9" w:rsidP="00E572F9">
      <w:pPr>
        <w:widowControl w:val="0"/>
        <w:shd w:val="clear" w:color="auto" w:fill="FFFFFF"/>
        <w:rPr>
          <w:i/>
        </w:rPr>
      </w:pPr>
      <w:r w:rsidRPr="00E572F9">
        <w:rPr>
          <w:i/>
        </w:rPr>
        <w:t>Telegärtner Karl Gärtner GmbH</w:t>
      </w:r>
    </w:p>
    <w:p w14:paraId="2161AEF9" w14:textId="77777777" w:rsidR="00E572F9" w:rsidRPr="00E572F9" w:rsidRDefault="00E572F9" w:rsidP="00E572F9">
      <w:pPr>
        <w:widowControl w:val="0"/>
        <w:shd w:val="clear" w:color="auto" w:fill="FFFFFF"/>
        <w:rPr>
          <w:i/>
        </w:rPr>
      </w:pPr>
      <w:r w:rsidRPr="00E572F9">
        <w:rPr>
          <w:i/>
        </w:rPr>
        <w:t>Franziska Horwath</w:t>
      </w:r>
    </w:p>
    <w:p w14:paraId="3B8245D9" w14:textId="77777777" w:rsidR="00E572F9" w:rsidRPr="00E572F9" w:rsidRDefault="00E572F9" w:rsidP="00E572F9">
      <w:pPr>
        <w:widowControl w:val="0"/>
        <w:shd w:val="clear" w:color="auto" w:fill="FFFFFF"/>
        <w:rPr>
          <w:i/>
        </w:rPr>
      </w:pPr>
      <w:proofErr w:type="spellStart"/>
      <w:r w:rsidRPr="00E572F9">
        <w:rPr>
          <w:i/>
        </w:rPr>
        <w:t>Lerchenstrasse</w:t>
      </w:r>
      <w:proofErr w:type="spellEnd"/>
      <w:r w:rsidRPr="00E572F9">
        <w:rPr>
          <w:i/>
        </w:rPr>
        <w:t xml:space="preserve"> 35</w:t>
      </w:r>
    </w:p>
    <w:p w14:paraId="0FBE62F0" w14:textId="77777777" w:rsidR="00E572F9" w:rsidRPr="00E572F9" w:rsidRDefault="00E572F9" w:rsidP="00E572F9">
      <w:pPr>
        <w:widowControl w:val="0"/>
        <w:shd w:val="clear" w:color="auto" w:fill="FFFFFF"/>
        <w:rPr>
          <w:i/>
        </w:rPr>
      </w:pPr>
      <w:r w:rsidRPr="00E572F9">
        <w:rPr>
          <w:i/>
        </w:rPr>
        <w:t xml:space="preserve">71144 </w:t>
      </w:r>
      <w:proofErr w:type="spellStart"/>
      <w:r w:rsidRPr="00E572F9">
        <w:rPr>
          <w:i/>
        </w:rPr>
        <w:t>Steinenbronn</w:t>
      </w:r>
      <w:proofErr w:type="spellEnd"/>
    </w:p>
    <w:p w14:paraId="15E64125" w14:textId="6A019763" w:rsidR="00E572F9" w:rsidRPr="00E572F9" w:rsidRDefault="00E572F9" w:rsidP="00E572F9">
      <w:pPr>
        <w:widowControl w:val="0"/>
        <w:shd w:val="clear" w:color="auto" w:fill="FFFFFF"/>
        <w:rPr>
          <w:i/>
        </w:rPr>
      </w:pPr>
      <w:r>
        <w:rPr>
          <w:i/>
        </w:rPr>
        <w:t>Tel.: 07157 125-0</w:t>
      </w:r>
    </w:p>
    <w:p w14:paraId="3D5DE582" w14:textId="77777777" w:rsidR="00E572F9" w:rsidRPr="00E572F9" w:rsidRDefault="00E572F9" w:rsidP="00E572F9">
      <w:pPr>
        <w:widowControl w:val="0"/>
        <w:shd w:val="clear" w:color="auto" w:fill="FFFFFF"/>
        <w:rPr>
          <w:i/>
        </w:rPr>
      </w:pPr>
      <w:r w:rsidRPr="00E572F9">
        <w:rPr>
          <w:i/>
        </w:rPr>
        <w:t>franziska.horwath@telegaertner.com</w:t>
      </w:r>
    </w:p>
    <w:p w14:paraId="563A877D" w14:textId="77777777" w:rsidR="00E572F9" w:rsidRPr="00E572F9" w:rsidRDefault="00E572F9" w:rsidP="00E572F9">
      <w:pPr>
        <w:widowControl w:val="0"/>
        <w:shd w:val="clear" w:color="auto" w:fill="FFFFFF"/>
        <w:rPr>
          <w:i/>
        </w:rPr>
      </w:pPr>
      <w:r w:rsidRPr="00E572F9">
        <w:rPr>
          <w:i/>
        </w:rPr>
        <w:t>www.telegaertner.com</w:t>
      </w:r>
    </w:p>
    <w:p w14:paraId="3DC36365" w14:textId="479CBB99" w:rsidR="00D63847" w:rsidRPr="00E572F9" w:rsidRDefault="00D63847" w:rsidP="00E572F9">
      <w:pPr>
        <w:widowControl w:val="0"/>
        <w:shd w:val="clear" w:color="auto" w:fill="FFFFFF"/>
        <w:rPr>
          <w:rFonts w:cstheme="minorHAnsi"/>
          <w:lang w:val="en-US"/>
        </w:rPr>
      </w:pPr>
    </w:p>
    <w:sectPr w:rsidR="00D63847" w:rsidRPr="00E572F9" w:rsidSect="00A109DD">
      <w:pgSz w:w="11906" w:h="16838"/>
      <w:pgMar w:top="1417" w:right="2550"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8137F1" w16cid:durableId="21F648B0"/>
  <w16cid:commentId w16cid:paraId="314BC955" w16cid:durableId="21F6492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D03"/>
    <w:rsid w:val="000469AA"/>
    <w:rsid w:val="000A0884"/>
    <w:rsid w:val="000B28EF"/>
    <w:rsid w:val="000C2194"/>
    <w:rsid w:val="000C2340"/>
    <w:rsid w:val="000D4DE0"/>
    <w:rsid w:val="000F0CA8"/>
    <w:rsid w:val="00133A4E"/>
    <w:rsid w:val="00256B42"/>
    <w:rsid w:val="002D6F49"/>
    <w:rsid w:val="002F2421"/>
    <w:rsid w:val="00323AD3"/>
    <w:rsid w:val="00363046"/>
    <w:rsid w:val="0039526A"/>
    <w:rsid w:val="003B0619"/>
    <w:rsid w:val="003E54FC"/>
    <w:rsid w:val="003F4610"/>
    <w:rsid w:val="003F4F5A"/>
    <w:rsid w:val="00426713"/>
    <w:rsid w:val="004410F5"/>
    <w:rsid w:val="004456E8"/>
    <w:rsid w:val="00475A9D"/>
    <w:rsid w:val="004E7168"/>
    <w:rsid w:val="00541FA2"/>
    <w:rsid w:val="00554461"/>
    <w:rsid w:val="005C5359"/>
    <w:rsid w:val="005D04FF"/>
    <w:rsid w:val="00604D86"/>
    <w:rsid w:val="00627B15"/>
    <w:rsid w:val="00661B4C"/>
    <w:rsid w:val="0068718A"/>
    <w:rsid w:val="00693641"/>
    <w:rsid w:val="006B571A"/>
    <w:rsid w:val="006C5D8A"/>
    <w:rsid w:val="006E5D7E"/>
    <w:rsid w:val="00725A4F"/>
    <w:rsid w:val="007332CA"/>
    <w:rsid w:val="00765D03"/>
    <w:rsid w:val="00784361"/>
    <w:rsid w:val="00791968"/>
    <w:rsid w:val="007D62E0"/>
    <w:rsid w:val="007F59B5"/>
    <w:rsid w:val="0083347B"/>
    <w:rsid w:val="008F70C1"/>
    <w:rsid w:val="00913D81"/>
    <w:rsid w:val="00944504"/>
    <w:rsid w:val="00947667"/>
    <w:rsid w:val="00965A43"/>
    <w:rsid w:val="009829F7"/>
    <w:rsid w:val="00994FDB"/>
    <w:rsid w:val="009B2E89"/>
    <w:rsid w:val="009F3A14"/>
    <w:rsid w:val="00A03A40"/>
    <w:rsid w:val="00A109DD"/>
    <w:rsid w:val="00A163BE"/>
    <w:rsid w:val="00A63828"/>
    <w:rsid w:val="00A85577"/>
    <w:rsid w:val="00AE5E67"/>
    <w:rsid w:val="00B06907"/>
    <w:rsid w:val="00B746D9"/>
    <w:rsid w:val="00BE4761"/>
    <w:rsid w:val="00BE5ABF"/>
    <w:rsid w:val="00BF2D87"/>
    <w:rsid w:val="00BF33DD"/>
    <w:rsid w:val="00CA54CF"/>
    <w:rsid w:val="00CA6932"/>
    <w:rsid w:val="00CE3F5D"/>
    <w:rsid w:val="00D634BE"/>
    <w:rsid w:val="00D63847"/>
    <w:rsid w:val="00D65CC0"/>
    <w:rsid w:val="00E00CCC"/>
    <w:rsid w:val="00E572F9"/>
    <w:rsid w:val="00F21486"/>
    <w:rsid w:val="00F36765"/>
    <w:rsid w:val="00F74306"/>
    <w:rsid w:val="00F74FF7"/>
    <w:rsid w:val="00F86927"/>
    <w:rsid w:val="00FC04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79F5E"/>
  <w15:chartTrackingRefBased/>
  <w15:docId w15:val="{6E81EFE3-3380-45CF-836C-4FCD3E43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00CC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0CCC"/>
    <w:rPr>
      <w:rFonts w:ascii="Segoe UI" w:hAnsi="Segoe UI" w:cs="Segoe UI"/>
      <w:sz w:val="18"/>
      <w:szCs w:val="18"/>
    </w:rPr>
  </w:style>
  <w:style w:type="character" w:styleId="Kommentarzeichen">
    <w:name w:val="annotation reference"/>
    <w:basedOn w:val="Absatz-Standardschriftart"/>
    <w:uiPriority w:val="99"/>
    <w:semiHidden/>
    <w:unhideWhenUsed/>
    <w:rsid w:val="00CE3F5D"/>
    <w:rPr>
      <w:sz w:val="16"/>
      <w:szCs w:val="16"/>
    </w:rPr>
  </w:style>
  <w:style w:type="paragraph" w:styleId="Kommentartext">
    <w:name w:val="annotation text"/>
    <w:basedOn w:val="Standard"/>
    <w:link w:val="KommentartextZchn"/>
    <w:uiPriority w:val="99"/>
    <w:semiHidden/>
    <w:unhideWhenUsed/>
    <w:rsid w:val="00CE3F5D"/>
    <w:rPr>
      <w:sz w:val="20"/>
      <w:szCs w:val="20"/>
    </w:rPr>
  </w:style>
  <w:style w:type="character" w:customStyle="1" w:styleId="KommentartextZchn">
    <w:name w:val="Kommentartext Zchn"/>
    <w:basedOn w:val="Absatz-Standardschriftart"/>
    <w:link w:val="Kommentartext"/>
    <w:uiPriority w:val="99"/>
    <w:semiHidden/>
    <w:rsid w:val="00CE3F5D"/>
    <w:rPr>
      <w:sz w:val="20"/>
      <w:szCs w:val="20"/>
    </w:rPr>
  </w:style>
  <w:style w:type="paragraph" w:styleId="Kommentarthema">
    <w:name w:val="annotation subject"/>
    <w:basedOn w:val="Kommentartext"/>
    <w:next w:val="Kommentartext"/>
    <w:link w:val="KommentarthemaZchn"/>
    <w:uiPriority w:val="99"/>
    <w:semiHidden/>
    <w:unhideWhenUsed/>
    <w:rsid w:val="00CE3F5D"/>
    <w:rPr>
      <w:b/>
      <w:bCs/>
    </w:rPr>
  </w:style>
  <w:style w:type="character" w:customStyle="1" w:styleId="KommentarthemaZchn">
    <w:name w:val="Kommentarthema Zchn"/>
    <w:basedOn w:val="KommentartextZchn"/>
    <w:link w:val="Kommentarthema"/>
    <w:uiPriority w:val="99"/>
    <w:semiHidden/>
    <w:rsid w:val="00CE3F5D"/>
    <w:rPr>
      <w:b/>
      <w:bCs/>
      <w:sz w:val="20"/>
      <w:szCs w:val="20"/>
    </w:rPr>
  </w:style>
  <w:style w:type="paragraph" w:styleId="berarbeitung">
    <w:name w:val="Revision"/>
    <w:hidden/>
    <w:uiPriority w:val="99"/>
    <w:semiHidden/>
    <w:rsid w:val="00D65CC0"/>
  </w:style>
  <w:style w:type="character" w:styleId="Hyperlink">
    <w:name w:val="Hyperlink"/>
    <w:basedOn w:val="Absatz-Standardschriftart"/>
    <w:rsid w:val="006C5D8A"/>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583527">
      <w:bodyDiv w:val="1"/>
      <w:marLeft w:val="0"/>
      <w:marRight w:val="0"/>
      <w:marTop w:val="0"/>
      <w:marBottom w:val="0"/>
      <w:divBdr>
        <w:top w:val="none" w:sz="0" w:space="0" w:color="auto"/>
        <w:left w:val="none" w:sz="0" w:space="0" w:color="auto"/>
        <w:bottom w:val="none" w:sz="0" w:space="0" w:color="auto"/>
        <w:right w:val="none" w:sz="0" w:space="0" w:color="auto"/>
      </w:divBdr>
    </w:div>
    <w:div w:id="461504960">
      <w:bodyDiv w:val="1"/>
      <w:marLeft w:val="0"/>
      <w:marRight w:val="0"/>
      <w:marTop w:val="0"/>
      <w:marBottom w:val="0"/>
      <w:divBdr>
        <w:top w:val="none" w:sz="0" w:space="0" w:color="auto"/>
        <w:left w:val="none" w:sz="0" w:space="0" w:color="auto"/>
        <w:bottom w:val="none" w:sz="0" w:space="0" w:color="auto"/>
        <w:right w:val="none" w:sz="0" w:space="0" w:color="auto"/>
      </w:divBdr>
    </w:div>
    <w:div w:id="759258289">
      <w:bodyDiv w:val="1"/>
      <w:marLeft w:val="0"/>
      <w:marRight w:val="0"/>
      <w:marTop w:val="0"/>
      <w:marBottom w:val="0"/>
      <w:divBdr>
        <w:top w:val="none" w:sz="0" w:space="0" w:color="auto"/>
        <w:left w:val="none" w:sz="0" w:space="0" w:color="auto"/>
        <w:bottom w:val="none" w:sz="0" w:space="0" w:color="auto"/>
        <w:right w:val="none" w:sz="0" w:space="0" w:color="auto"/>
      </w:divBdr>
    </w:div>
    <w:div w:id="121018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B82AA-FFDE-47E4-A75C-C8B3C93AF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2155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Telegärtner Group</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Traeger, Dirk</dc:creator>
  <cp:keywords/>
  <dc:description/>
  <cp:lastModifiedBy>Kettenhofen, Daniela</cp:lastModifiedBy>
  <cp:revision>3</cp:revision>
  <cp:lastPrinted>2020-02-05T15:56:00Z</cp:lastPrinted>
  <dcterms:created xsi:type="dcterms:W3CDTF">2021-11-23T16:28:00Z</dcterms:created>
  <dcterms:modified xsi:type="dcterms:W3CDTF">2021-11-23T16:31:00Z</dcterms:modified>
</cp:coreProperties>
</file>