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6E8" w:rsidRPr="00A109DD" w:rsidRDefault="004456E8" w:rsidP="00A109DD">
      <w:pPr>
        <w:widowControl w:val="0"/>
        <w:shd w:val="clear" w:color="auto" w:fill="FFFFFF"/>
        <w:suppressAutoHyphens/>
        <w:spacing w:after="150" w:line="360" w:lineRule="auto"/>
        <w:ind w:right="-283"/>
        <w:textAlignment w:val="baseline"/>
        <w:outlineLvl w:val="0"/>
        <w:rPr>
          <w:rFonts w:eastAsia="Times New Roman" w:cstheme="minorHAnsi"/>
          <w:b/>
          <w:bCs/>
          <w:kern w:val="36"/>
          <w:sz w:val="32"/>
          <w:szCs w:val="32"/>
          <w:lang w:eastAsia="de-DE"/>
        </w:rPr>
      </w:pPr>
      <w:r w:rsidRPr="00A109DD">
        <w:rPr>
          <w:rFonts w:eastAsia="Times New Roman" w:cstheme="minorHAnsi"/>
          <w:b/>
          <w:bCs/>
          <w:kern w:val="36"/>
          <w:sz w:val="32"/>
          <w:szCs w:val="32"/>
          <w:lang w:eastAsia="de-DE"/>
        </w:rPr>
        <w:t>PRESSEMITTEILUNG</w:t>
      </w:r>
    </w:p>
    <w:p w:rsidR="00A07AB0" w:rsidRDefault="00A07AB0" w:rsidP="004456E8">
      <w:pPr>
        <w:rPr>
          <w:rFonts w:cstheme="minorHAnsi"/>
          <w:caps/>
          <w:noProof/>
          <w:sz w:val="32"/>
          <w:szCs w:val="32"/>
          <w:lang w:eastAsia="de-DE"/>
        </w:rPr>
      </w:pPr>
      <w:r>
        <w:rPr>
          <w:rFonts w:cstheme="minorHAnsi"/>
          <w:caps/>
          <w:sz w:val="32"/>
          <w:szCs w:val="32"/>
        </w:rPr>
        <w:t xml:space="preserve">Die </w:t>
      </w:r>
      <w:r w:rsidR="005C44C7">
        <w:rPr>
          <w:rFonts w:cstheme="minorHAnsi"/>
          <w:caps/>
          <w:sz w:val="32"/>
          <w:szCs w:val="32"/>
        </w:rPr>
        <w:t xml:space="preserve">interaktive </w:t>
      </w:r>
      <w:r>
        <w:rPr>
          <w:rFonts w:cstheme="minorHAnsi"/>
          <w:caps/>
          <w:sz w:val="32"/>
          <w:szCs w:val="32"/>
        </w:rPr>
        <w:t xml:space="preserve">Telegärtner Welt wächst – Entdecken SIe </w:t>
      </w:r>
      <w:r w:rsidR="00D1228E">
        <w:rPr>
          <w:rFonts w:cstheme="minorHAnsi"/>
          <w:caps/>
          <w:sz w:val="32"/>
          <w:szCs w:val="32"/>
        </w:rPr>
        <w:t>neue</w:t>
      </w:r>
      <w:r w:rsidRPr="00A07AB0">
        <w:rPr>
          <w:rFonts w:cstheme="minorHAnsi"/>
          <w:caps/>
          <w:noProof/>
          <w:sz w:val="32"/>
          <w:szCs w:val="32"/>
          <w:lang w:eastAsia="de-DE"/>
        </w:rPr>
        <w:t xml:space="preserve"> </w:t>
      </w:r>
      <w:r w:rsidR="00A9331B">
        <w:rPr>
          <w:rFonts w:cstheme="minorHAnsi"/>
          <w:caps/>
          <w:noProof/>
          <w:sz w:val="32"/>
          <w:szCs w:val="32"/>
          <w:lang w:eastAsia="de-DE"/>
        </w:rPr>
        <w:t>Applikationen</w:t>
      </w:r>
      <w:r w:rsidR="00D1228E">
        <w:rPr>
          <w:rFonts w:cstheme="minorHAnsi"/>
          <w:caps/>
          <w:noProof/>
          <w:sz w:val="32"/>
          <w:szCs w:val="32"/>
          <w:lang w:eastAsia="de-DE"/>
        </w:rPr>
        <w:t xml:space="preserve"> </w:t>
      </w:r>
      <w:r w:rsidR="00854E01">
        <w:rPr>
          <w:rFonts w:cstheme="minorHAnsi"/>
          <w:caps/>
          <w:noProof/>
          <w:sz w:val="32"/>
          <w:szCs w:val="32"/>
          <w:lang w:eastAsia="de-DE"/>
        </w:rPr>
        <w:t xml:space="preserve">und Produktlösungen </w:t>
      </w:r>
    </w:p>
    <w:p w:rsidR="00A07AB0" w:rsidRPr="00A07AB0" w:rsidRDefault="00A07AB0" w:rsidP="004456E8">
      <w:pPr>
        <w:rPr>
          <w:rFonts w:cstheme="minorHAnsi"/>
          <w:caps/>
          <w:noProof/>
          <w:sz w:val="32"/>
          <w:szCs w:val="32"/>
          <w:lang w:eastAsia="de-DE"/>
        </w:rPr>
      </w:pPr>
    </w:p>
    <w:p w:rsidR="004456E8" w:rsidRPr="00A07AB0" w:rsidRDefault="007003E1" w:rsidP="004456E8">
      <w:pPr>
        <w:rPr>
          <w:rFonts w:cstheme="minorHAnsi"/>
          <w:caps/>
          <w:sz w:val="32"/>
          <w:szCs w:val="32"/>
        </w:rPr>
      </w:pPr>
      <w:r>
        <w:rPr>
          <w:rFonts w:cstheme="minorHAnsi"/>
          <w:caps/>
          <w:noProof/>
          <w:sz w:val="32"/>
          <w:szCs w:val="32"/>
          <w:lang w:eastAsia="de-DE"/>
        </w:rPr>
        <w:drawing>
          <wp:inline distT="0" distB="0" distL="0" distR="0">
            <wp:extent cx="5041265" cy="3150870"/>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_smart-city_Themenwelt_2.0_look_ohne_Ebenen.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41265" cy="3150870"/>
                    </a:xfrm>
                    <a:prstGeom prst="rect">
                      <a:avLst/>
                    </a:prstGeom>
                  </pic:spPr>
                </pic:pic>
              </a:graphicData>
            </a:graphic>
          </wp:inline>
        </w:drawing>
      </w:r>
    </w:p>
    <w:p w:rsidR="00A85577" w:rsidRPr="006844EA" w:rsidRDefault="00F04F36" w:rsidP="00A85577">
      <w:pPr>
        <w:widowControl w:val="0"/>
        <w:shd w:val="clear" w:color="auto" w:fill="FFFFFF"/>
        <w:suppressAutoHyphens/>
        <w:textAlignment w:val="baseline"/>
        <w:rPr>
          <w:rFonts w:ascii="Arial" w:eastAsia="Times New Roman" w:hAnsi="Arial" w:cs="Arial"/>
          <w:bCs/>
          <w:sz w:val="16"/>
          <w:szCs w:val="16"/>
          <w:bdr w:val="none" w:sz="0" w:space="0" w:color="auto" w:frame="1"/>
          <w:lang w:eastAsia="de-DE"/>
        </w:rPr>
      </w:pPr>
      <w:r>
        <w:rPr>
          <w:rFonts w:ascii="Arial" w:eastAsia="Times New Roman" w:hAnsi="Arial" w:cs="Arial"/>
          <w:bCs/>
          <w:sz w:val="16"/>
          <w:szCs w:val="16"/>
          <w:bdr w:val="none" w:sz="0" w:space="0" w:color="auto" w:frame="1"/>
          <w:lang w:eastAsia="de-DE"/>
        </w:rPr>
        <w:t>Die virtuelle Themenwelt vo</w:t>
      </w:r>
      <w:r w:rsidR="00787DC9">
        <w:rPr>
          <w:rFonts w:ascii="Arial" w:eastAsia="Times New Roman" w:hAnsi="Arial" w:cs="Arial"/>
          <w:bCs/>
          <w:sz w:val="16"/>
          <w:szCs w:val="16"/>
          <w:bdr w:val="none" w:sz="0" w:space="0" w:color="auto" w:frame="1"/>
          <w:lang w:eastAsia="de-DE"/>
        </w:rPr>
        <w:t>n Telegärtner</w:t>
      </w:r>
      <w:r w:rsidR="00F534DB">
        <w:rPr>
          <w:rFonts w:ascii="Arial" w:eastAsia="Times New Roman" w:hAnsi="Arial" w:cs="Arial"/>
          <w:bCs/>
          <w:sz w:val="16"/>
          <w:szCs w:val="16"/>
          <w:bdr w:val="none" w:sz="0" w:space="0" w:color="auto" w:frame="1"/>
          <w:lang w:eastAsia="de-DE"/>
        </w:rPr>
        <w:t xml:space="preserve"> mit neuen Applikationen</w:t>
      </w:r>
      <w:r w:rsidR="00787DC9">
        <w:rPr>
          <w:rFonts w:ascii="Arial" w:eastAsia="Times New Roman" w:hAnsi="Arial" w:cs="Arial"/>
          <w:bCs/>
          <w:sz w:val="16"/>
          <w:szCs w:val="16"/>
          <w:bdr w:val="none" w:sz="0" w:space="0" w:color="auto" w:frame="1"/>
          <w:lang w:eastAsia="de-DE"/>
        </w:rPr>
        <w:t>.</w:t>
      </w:r>
    </w:p>
    <w:p w:rsidR="00A85577" w:rsidRDefault="00A85577" w:rsidP="00784361">
      <w:pPr>
        <w:spacing w:line="480" w:lineRule="auto"/>
      </w:pPr>
    </w:p>
    <w:p w:rsidR="001F47A8" w:rsidRDefault="00326E6D" w:rsidP="004456E8">
      <w:pPr>
        <w:rPr>
          <w:rFonts w:cstheme="minorHAnsi"/>
          <w:b/>
        </w:rPr>
      </w:pPr>
      <w:bookmarkStart w:id="0" w:name="_GoBack"/>
      <w:r>
        <w:rPr>
          <w:rFonts w:cstheme="minorHAnsi"/>
          <w:b/>
        </w:rPr>
        <w:t xml:space="preserve">Die virtuelle Themenwelt von Telegärtner </w:t>
      </w:r>
      <w:r w:rsidR="0093430C">
        <w:rPr>
          <w:rFonts w:cstheme="minorHAnsi"/>
          <w:b/>
        </w:rPr>
        <w:t>wird um zwei Attraktionen reicher. Ab Mai 202</w:t>
      </w:r>
      <w:r w:rsidR="005C44C7">
        <w:rPr>
          <w:rFonts w:cstheme="minorHAnsi"/>
          <w:b/>
        </w:rPr>
        <w:t>1</w:t>
      </w:r>
      <w:r w:rsidR="001F47A8">
        <w:rPr>
          <w:rFonts w:cstheme="minorHAnsi"/>
          <w:b/>
        </w:rPr>
        <w:t xml:space="preserve"> </w:t>
      </w:r>
      <w:r w:rsidR="009453CE">
        <w:rPr>
          <w:rFonts w:cstheme="minorHAnsi"/>
          <w:b/>
        </w:rPr>
        <w:t xml:space="preserve">können Sie moderne </w:t>
      </w:r>
      <w:r w:rsidR="00AC297B">
        <w:rPr>
          <w:rFonts w:cstheme="minorHAnsi"/>
          <w:b/>
        </w:rPr>
        <w:t xml:space="preserve">Verkabelungslösungen und Produktinformationen in </w:t>
      </w:r>
      <w:r w:rsidR="009453CE">
        <w:rPr>
          <w:rFonts w:cstheme="minorHAnsi"/>
          <w:b/>
        </w:rPr>
        <w:t xml:space="preserve">den </w:t>
      </w:r>
      <w:r w:rsidR="00AC297B">
        <w:rPr>
          <w:rFonts w:cstheme="minorHAnsi"/>
          <w:b/>
        </w:rPr>
        <w:t>zwei neue</w:t>
      </w:r>
      <w:r w:rsidR="00E0030B">
        <w:rPr>
          <w:rFonts w:cstheme="minorHAnsi"/>
          <w:b/>
        </w:rPr>
        <w:t>n</w:t>
      </w:r>
      <w:r w:rsidR="00AC297B">
        <w:rPr>
          <w:rFonts w:cstheme="minorHAnsi"/>
          <w:b/>
        </w:rPr>
        <w:t xml:space="preserve"> Anwendungsbereiche</w:t>
      </w:r>
      <w:r w:rsidR="00E0030B">
        <w:rPr>
          <w:rFonts w:cstheme="minorHAnsi"/>
          <w:b/>
        </w:rPr>
        <w:t>n</w:t>
      </w:r>
      <w:r w:rsidR="00AC297B">
        <w:rPr>
          <w:rFonts w:cstheme="minorHAnsi"/>
          <w:b/>
        </w:rPr>
        <w:t xml:space="preserve"> </w:t>
      </w:r>
      <w:r w:rsidR="009453CE">
        <w:rPr>
          <w:rFonts w:cstheme="minorHAnsi"/>
          <w:b/>
        </w:rPr>
        <w:t xml:space="preserve">Schule und Wohnhaus </w:t>
      </w:r>
      <w:r w:rsidR="00854E01">
        <w:rPr>
          <w:rFonts w:cstheme="minorHAnsi"/>
          <w:b/>
        </w:rPr>
        <w:t xml:space="preserve">interaktiv </w:t>
      </w:r>
      <w:r w:rsidR="009453CE">
        <w:rPr>
          <w:rFonts w:cstheme="minorHAnsi"/>
          <w:b/>
        </w:rPr>
        <w:t xml:space="preserve">entdecken. </w:t>
      </w:r>
    </w:p>
    <w:p w:rsidR="00AC297B" w:rsidRDefault="00AC297B" w:rsidP="004456E8">
      <w:pPr>
        <w:rPr>
          <w:rFonts w:cstheme="minorHAnsi"/>
          <w:b/>
        </w:rPr>
      </w:pPr>
    </w:p>
    <w:p w:rsidR="00A9331B" w:rsidRDefault="00A97F23" w:rsidP="000B28EF">
      <w:pPr>
        <w:rPr>
          <w:rFonts w:cstheme="minorHAnsi"/>
        </w:rPr>
      </w:pPr>
      <w:r>
        <w:rPr>
          <w:rFonts w:cstheme="minorHAnsi"/>
        </w:rPr>
        <w:t>Stuttgart</w:t>
      </w:r>
      <w:r w:rsidR="00D65CC0" w:rsidRPr="000B28EF">
        <w:rPr>
          <w:rFonts w:cstheme="minorHAnsi"/>
        </w:rPr>
        <w:t xml:space="preserve">, </w:t>
      </w:r>
      <w:r w:rsidR="009A7A1F">
        <w:rPr>
          <w:rFonts w:cstheme="minorHAnsi"/>
        </w:rPr>
        <w:t>5</w:t>
      </w:r>
      <w:r w:rsidR="00D65CC0" w:rsidRPr="000B28EF">
        <w:rPr>
          <w:rFonts w:cstheme="minorHAnsi"/>
        </w:rPr>
        <w:t xml:space="preserve">. </w:t>
      </w:r>
      <w:r w:rsidR="001F47A8">
        <w:rPr>
          <w:rFonts w:cstheme="minorHAnsi"/>
        </w:rPr>
        <w:t>Mai</w:t>
      </w:r>
      <w:r w:rsidR="00D65CC0" w:rsidRPr="000B28EF">
        <w:rPr>
          <w:rFonts w:cstheme="minorHAnsi"/>
        </w:rPr>
        <w:t xml:space="preserve"> 202</w:t>
      </w:r>
      <w:r w:rsidR="001F47A8">
        <w:rPr>
          <w:rFonts w:cstheme="minorHAnsi"/>
        </w:rPr>
        <w:t>1</w:t>
      </w:r>
      <w:r w:rsidR="00D65CC0" w:rsidRPr="000B28EF">
        <w:rPr>
          <w:rFonts w:cstheme="minorHAnsi"/>
        </w:rPr>
        <w:t xml:space="preserve"> –</w:t>
      </w:r>
      <w:r w:rsidR="005B3157">
        <w:rPr>
          <w:rFonts w:cstheme="minorHAnsi"/>
        </w:rPr>
        <w:t xml:space="preserve"> </w:t>
      </w:r>
      <w:r w:rsidR="00A9331B">
        <w:rPr>
          <w:rFonts w:cstheme="minorHAnsi"/>
        </w:rPr>
        <w:t xml:space="preserve">Im November 2020 konnten Telegärtner Produkte und Anwendungsbeispiele erstmals online und interaktiv in einer dreidimensionalen Welt </w:t>
      </w:r>
      <w:r w:rsidR="002507D1">
        <w:rPr>
          <w:rFonts w:cstheme="minorHAnsi"/>
        </w:rPr>
        <w:t>erkundet</w:t>
      </w:r>
      <w:r w:rsidR="00A9331B">
        <w:rPr>
          <w:rFonts w:cstheme="minorHAnsi"/>
        </w:rPr>
        <w:t xml:space="preserve"> werden. Mit der virtuellen Welt möchte Telegärtner Produktinformationen realitätsnah und in einer eindrucksvollen Weise </w:t>
      </w:r>
      <w:r w:rsidR="002507D1">
        <w:rPr>
          <w:rFonts w:cstheme="minorHAnsi"/>
        </w:rPr>
        <w:t>präsentieren und erlebbar machen</w:t>
      </w:r>
      <w:r w:rsidR="00A9331B">
        <w:rPr>
          <w:rFonts w:cstheme="minorHAnsi"/>
        </w:rPr>
        <w:t xml:space="preserve">. </w:t>
      </w:r>
    </w:p>
    <w:p w:rsidR="006D790A" w:rsidRDefault="006D790A" w:rsidP="000B28EF">
      <w:pPr>
        <w:rPr>
          <w:rFonts w:cstheme="minorHAnsi"/>
        </w:rPr>
      </w:pPr>
    </w:p>
    <w:p w:rsidR="005C44C7" w:rsidRDefault="002507D1" w:rsidP="00F11873">
      <w:pPr>
        <w:spacing w:before="120"/>
        <w:rPr>
          <w:rFonts w:cstheme="minorHAnsi"/>
        </w:rPr>
      </w:pPr>
      <w:r>
        <w:rPr>
          <w:rFonts w:cstheme="minorHAnsi"/>
        </w:rPr>
        <w:t>Mit</w:t>
      </w:r>
      <w:r w:rsidR="009453CE">
        <w:rPr>
          <w:rFonts w:cstheme="minorHAnsi"/>
        </w:rPr>
        <w:t xml:space="preserve"> den</w:t>
      </w:r>
      <w:r>
        <w:rPr>
          <w:rFonts w:cstheme="minorHAnsi"/>
        </w:rPr>
        <w:t xml:space="preserve"> neuen A</w:t>
      </w:r>
      <w:r w:rsidR="0056253A">
        <w:rPr>
          <w:rFonts w:cstheme="minorHAnsi"/>
        </w:rPr>
        <w:t xml:space="preserve">nwendungsbereichen </w:t>
      </w:r>
      <w:r w:rsidR="009453CE">
        <w:rPr>
          <w:rFonts w:cstheme="minorHAnsi"/>
        </w:rPr>
        <w:t>möchte Telegärtner</w:t>
      </w:r>
      <w:r w:rsidR="00F11873">
        <w:rPr>
          <w:rFonts w:cstheme="minorHAnsi"/>
        </w:rPr>
        <w:t xml:space="preserve"> weitere </w:t>
      </w:r>
      <w:r w:rsidR="00F11873">
        <w:rPr>
          <w:rFonts w:cstheme="minorHAnsi"/>
        </w:rPr>
        <w:t>Produktlösungen</w:t>
      </w:r>
      <w:r w:rsidR="009453CE">
        <w:rPr>
          <w:rFonts w:cstheme="minorHAnsi"/>
        </w:rPr>
        <w:t xml:space="preserve"> digital sowie realitätsnah präsentieren</w:t>
      </w:r>
      <w:r w:rsidR="005C44C7">
        <w:rPr>
          <w:rFonts w:cstheme="minorHAnsi"/>
        </w:rPr>
        <w:t>. Auf spielerische Weise können sich Besucher über Produkte und Lösungen informieren. Mit dem Ausbau der Telegärtner Welt soll der</w:t>
      </w:r>
      <w:r w:rsidR="00F50C0C">
        <w:rPr>
          <w:rFonts w:cstheme="minorHAnsi"/>
        </w:rPr>
        <w:t xml:space="preserve"> Erlebnisfaktor </w:t>
      </w:r>
      <w:r w:rsidR="005C44C7">
        <w:rPr>
          <w:rFonts w:cstheme="minorHAnsi"/>
        </w:rPr>
        <w:t xml:space="preserve">noch weiter erhöht werden. </w:t>
      </w:r>
    </w:p>
    <w:p w:rsidR="00AB562E" w:rsidRDefault="0056253A" w:rsidP="00F11873">
      <w:pPr>
        <w:spacing w:before="120"/>
        <w:rPr>
          <w:rFonts w:cstheme="minorHAnsi"/>
        </w:rPr>
      </w:pPr>
      <w:r>
        <w:rPr>
          <w:rFonts w:cstheme="minorHAnsi"/>
        </w:rPr>
        <w:t xml:space="preserve">Der Fokus </w:t>
      </w:r>
      <w:r w:rsidR="009453CE">
        <w:rPr>
          <w:rFonts w:cstheme="minorHAnsi"/>
        </w:rPr>
        <w:t>der Themenwelterweiterung</w:t>
      </w:r>
      <w:r>
        <w:rPr>
          <w:rFonts w:cstheme="minorHAnsi"/>
        </w:rPr>
        <w:t xml:space="preserve"> liegt</w:t>
      </w:r>
      <w:r w:rsidR="00E0030B">
        <w:rPr>
          <w:rFonts w:cstheme="minorHAnsi"/>
        </w:rPr>
        <w:t xml:space="preserve"> auf der strukturierten</w:t>
      </w:r>
      <w:r w:rsidR="00F11873">
        <w:rPr>
          <w:rFonts w:cstheme="minorHAnsi"/>
        </w:rPr>
        <w:t xml:space="preserve"> G</w:t>
      </w:r>
      <w:r w:rsidR="00E0030B">
        <w:rPr>
          <w:rFonts w:cstheme="minorHAnsi"/>
        </w:rPr>
        <w:t>ebäudeverkabelung</w:t>
      </w:r>
      <w:r>
        <w:rPr>
          <w:rFonts w:cstheme="minorHAnsi"/>
        </w:rPr>
        <w:t xml:space="preserve">, um Lösungen für den steigenden Bedarf an hochwertiger Netzwerktechnik präsentieren zu können. </w:t>
      </w:r>
      <w:r w:rsidR="00304933">
        <w:rPr>
          <w:rFonts w:cstheme="minorHAnsi"/>
        </w:rPr>
        <w:t>Die neuen An</w:t>
      </w:r>
      <w:r w:rsidR="009A7A1F">
        <w:rPr>
          <w:rFonts w:cstheme="minorHAnsi"/>
        </w:rPr>
        <w:t>wendungsbereiche können ab dem 5</w:t>
      </w:r>
      <w:r w:rsidR="00304933">
        <w:rPr>
          <w:rFonts w:cstheme="minorHAnsi"/>
        </w:rPr>
        <w:t xml:space="preserve">. Mai 2021 besichtigt werden. Zu Beginn erwartet die Besucher eine spektakuläre Lightshow. Anschließend können alle Applikationen und Produktinformationen in Ruhe und rund um die Uhr in einer realitätsnahen, virtuellen Umgebung erkundet werden. Neu zu entdecken sind die Bereiche Wohnhaus und Schule, aber auch an den bestehenden Applikationen – Office und Antenne – gibt </w:t>
      </w:r>
      <w:r w:rsidR="005C44C7">
        <w:rPr>
          <w:rFonts w:cstheme="minorHAnsi"/>
        </w:rPr>
        <w:t xml:space="preserve">es weitere Ergänzungen. </w:t>
      </w:r>
      <w:r>
        <w:rPr>
          <w:rFonts w:cstheme="minorHAnsi"/>
        </w:rPr>
        <w:t>Ein Highlight</w:t>
      </w:r>
      <w:r w:rsidR="00AB562E">
        <w:rPr>
          <w:rFonts w:cstheme="minorHAnsi"/>
        </w:rPr>
        <w:t xml:space="preserve"> der Telegärtner Welt werden</w:t>
      </w:r>
      <w:r>
        <w:rPr>
          <w:rFonts w:cstheme="minorHAnsi"/>
        </w:rPr>
        <w:t xml:space="preserve"> </w:t>
      </w:r>
      <w:r w:rsidR="00AB562E" w:rsidRPr="00AB562E">
        <w:rPr>
          <w:rFonts w:cstheme="minorHAnsi"/>
        </w:rPr>
        <w:t>IT-Verkabelungs- u</w:t>
      </w:r>
      <w:r w:rsidR="00AB562E">
        <w:rPr>
          <w:rFonts w:cstheme="minorHAnsi"/>
        </w:rPr>
        <w:t xml:space="preserve">nd Netzwerklösungen für Schulen sein. Hier präsentiert Telegärtner eine Vielzahl an Lösungen, um die Digitalisierung an Schulen weiter voranzutreiben und mitzugestalten. </w:t>
      </w:r>
    </w:p>
    <w:p w:rsidR="00E0030B" w:rsidRDefault="00E0030B" w:rsidP="000B28EF">
      <w:pPr>
        <w:rPr>
          <w:rFonts w:cstheme="minorHAnsi"/>
        </w:rPr>
      </w:pPr>
    </w:p>
    <w:p w:rsidR="00C62145" w:rsidRDefault="00C62145" w:rsidP="000B28EF">
      <w:pPr>
        <w:rPr>
          <w:rFonts w:cstheme="minorHAnsi"/>
        </w:rPr>
      </w:pPr>
      <w:r>
        <w:rPr>
          <w:rFonts w:cstheme="minorHAnsi"/>
        </w:rPr>
        <w:t xml:space="preserve">Die Themenwelt mit ihrem interaktiven Angebot </w:t>
      </w:r>
      <w:r w:rsidR="00A23EA1">
        <w:rPr>
          <w:rFonts w:cstheme="minorHAnsi"/>
        </w:rPr>
        <w:t>ist</w:t>
      </w:r>
      <w:r>
        <w:rPr>
          <w:rFonts w:cstheme="minorHAnsi"/>
        </w:rPr>
        <w:t xml:space="preserve"> </w:t>
      </w:r>
      <w:r w:rsidR="00D401C6">
        <w:rPr>
          <w:rFonts w:cstheme="minorHAnsi"/>
        </w:rPr>
        <w:t xml:space="preserve">dauerhaft </w:t>
      </w:r>
      <w:r w:rsidR="00D76B5C">
        <w:rPr>
          <w:rFonts w:cstheme="minorHAnsi"/>
        </w:rPr>
        <w:t xml:space="preserve">online und </w:t>
      </w:r>
      <w:r w:rsidR="00A23EA1">
        <w:rPr>
          <w:rFonts w:cstheme="minorHAnsi"/>
        </w:rPr>
        <w:t xml:space="preserve">kann seit </w:t>
      </w:r>
      <w:r w:rsidR="00854E01">
        <w:rPr>
          <w:rFonts w:cstheme="minorHAnsi"/>
        </w:rPr>
        <w:t xml:space="preserve">dem </w:t>
      </w:r>
      <w:r w:rsidR="00A23EA1">
        <w:rPr>
          <w:rFonts w:cstheme="minorHAnsi"/>
        </w:rPr>
        <w:t xml:space="preserve">24. November jederzeit besucht werden. </w:t>
      </w:r>
    </w:p>
    <w:bookmarkEnd w:id="0"/>
    <w:p w:rsidR="00F86CC5" w:rsidRDefault="00F86CC5" w:rsidP="000B28EF">
      <w:pPr>
        <w:rPr>
          <w:rFonts w:cstheme="minorHAnsi"/>
        </w:rPr>
      </w:pPr>
    </w:p>
    <w:p w:rsidR="00F74306" w:rsidRPr="003F4F5A" w:rsidRDefault="00110AD4" w:rsidP="000B28EF">
      <w:pPr>
        <w:rPr>
          <w:rFonts w:cstheme="minorHAnsi"/>
          <w:b/>
        </w:rPr>
      </w:pPr>
      <w:r>
        <w:rPr>
          <w:rFonts w:cstheme="minorHAnsi"/>
          <w:b/>
        </w:rPr>
        <w:t>Erleben Sie unsere Produktl</w:t>
      </w:r>
      <w:r w:rsidR="00AA4FEF">
        <w:rPr>
          <w:rFonts w:cstheme="minorHAnsi"/>
          <w:b/>
        </w:rPr>
        <w:t>ö</w:t>
      </w:r>
      <w:r>
        <w:rPr>
          <w:rFonts w:cstheme="minorHAnsi"/>
          <w:b/>
        </w:rPr>
        <w:t xml:space="preserve">sungen und informieren Sie sich unter: </w:t>
      </w:r>
      <w:r w:rsidR="00F74306" w:rsidRPr="003F4F5A">
        <w:rPr>
          <w:rFonts w:cstheme="minorHAnsi"/>
          <w:b/>
        </w:rPr>
        <w:t xml:space="preserve"> </w:t>
      </w:r>
      <w:hyperlink r:id="rId6" w:history="1">
        <w:r w:rsidR="00787DC9" w:rsidRPr="004A332B">
          <w:rPr>
            <w:rStyle w:val="Hyperlink"/>
            <w:b/>
          </w:rPr>
          <w:t>https://www.telegaertner.com/tgworld</w:t>
        </w:r>
      </w:hyperlink>
    </w:p>
    <w:p w:rsidR="00F74306" w:rsidRPr="000B28EF" w:rsidRDefault="00F74306" w:rsidP="000B28EF">
      <w:pPr>
        <w:rPr>
          <w:rFonts w:cstheme="minorHAnsi"/>
        </w:rPr>
      </w:pPr>
    </w:p>
    <w:p w:rsidR="00472562" w:rsidRDefault="00472562" w:rsidP="00472562">
      <w:pPr>
        <w:widowControl w:val="0"/>
        <w:shd w:val="clear" w:color="auto" w:fill="FFFFFF"/>
        <w:rPr>
          <w:rFonts w:ascii="Arial" w:eastAsia="Arial" w:hAnsi="Arial" w:cs="Arial"/>
        </w:rPr>
      </w:pPr>
      <w:r>
        <w:rPr>
          <w:i/>
        </w:rPr>
        <w:t>Telegärtner, gegründet 1945, ist ein weltweit operierender Komplettanbieter für professionelle Lösungen in der Verbindungs- und Übertragungstechnik und gehört zu den bedeutendsten Herstellern. Geleitet wird das traditionsreiche Familienunternehmen bereits in der dritten Generation. Die Gruppe erwirtschaftete mit rund 660 Mitarbeitern weltweit einen Jahresumsatz von bis zu 100 Millionen Euro.</w:t>
      </w:r>
    </w:p>
    <w:p w:rsidR="00472562" w:rsidRDefault="00472562" w:rsidP="00F74306">
      <w:pPr>
        <w:widowControl w:val="0"/>
        <w:shd w:val="clear" w:color="auto" w:fill="FFFFFF"/>
        <w:suppressAutoHyphens/>
        <w:spacing w:line="315" w:lineRule="atLeast"/>
        <w:textAlignment w:val="baseline"/>
        <w:rPr>
          <w:rFonts w:ascii="Arial" w:eastAsia="Times New Roman" w:hAnsi="Arial" w:cs="Arial"/>
          <w:b/>
          <w:sz w:val="21"/>
          <w:szCs w:val="21"/>
          <w:bdr w:val="none" w:sz="0" w:space="0" w:color="auto" w:frame="1"/>
          <w:lang w:eastAsia="de-DE"/>
        </w:rPr>
      </w:pPr>
    </w:p>
    <w:p w:rsidR="00F74306" w:rsidRPr="003F4C0C" w:rsidRDefault="00F74306" w:rsidP="00F74306">
      <w:pPr>
        <w:widowControl w:val="0"/>
        <w:shd w:val="clear" w:color="auto" w:fill="FFFFFF"/>
        <w:suppressAutoHyphens/>
        <w:spacing w:line="315" w:lineRule="atLeast"/>
        <w:textAlignment w:val="baseline"/>
        <w:rPr>
          <w:rFonts w:ascii="Arial" w:eastAsia="Times New Roman" w:hAnsi="Arial" w:cs="Arial"/>
          <w:b/>
          <w:sz w:val="21"/>
          <w:szCs w:val="21"/>
          <w:bdr w:val="none" w:sz="0" w:space="0" w:color="auto" w:frame="1"/>
          <w:lang w:eastAsia="de-DE"/>
        </w:rPr>
      </w:pPr>
      <w:r w:rsidRPr="003F4C0C">
        <w:rPr>
          <w:rFonts w:ascii="Arial" w:eastAsia="Times New Roman" w:hAnsi="Arial" w:cs="Arial"/>
          <w:b/>
          <w:sz w:val="21"/>
          <w:szCs w:val="21"/>
          <w:bdr w:val="none" w:sz="0" w:space="0" w:color="auto" w:frame="1"/>
          <w:lang w:eastAsia="de-DE"/>
        </w:rPr>
        <w:t>Pressekontakt</w:t>
      </w:r>
      <w:r w:rsidR="00DC6F90">
        <w:rPr>
          <w:rFonts w:ascii="Arial" w:eastAsia="Times New Roman" w:hAnsi="Arial" w:cs="Arial"/>
          <w:b/>
          <w:sz w:val="21"/>
          <w:szCs w:val="21"/>
          <w:bdr w:val="none" w:sz="0" w:space="0" w:color="auto" w:frame="1"/>
          <w:lang w:eastAsia="de-DE"/>
        </w:rPr>
        <w:t xml:space="preserve"> Projektteam</w:t>
      </w:r>
    </w:p>
    <w:p w:rsidR="00C66AA9" w:rsidRPr="00C66AA9" w:rsidRDefault="00C66AA9" w:rsidP="00C66AA9">
      <w:pPr>
        <w:widowControl w:val="0"/>
        <w:shd w:val="clear" w:color="auto" w:fill="FFFFFF"/>
        <w:suppressAutoHyphens/>
        <w:textAlignment w:val="baseline"/>
        <w:rPr>
          <w:rFonts w:ascii="Arial" w:eastAsia="Times New Roman" w:hAnsi="Arial" w:cs="Arial"/>
          <w:sz w:val="20"/>
          <w:szCs w:val="20"/>
          <w:bdr w:val="none" w:sz="0" w:space="0" w:color="auto" w:frame="1"/>
          <w:lang w:eastAsia="de-DE"/>
        </w:rPr>
      </w:pPr>
      <w:r w:rsidRPr="00C66AA9">
        <w:rPr>
          <w:rFonts w:ascii="Arial" w:eastAsia="Times New Roman" w:hAnsi="Arial" w:cs="Arial"/>
          <w:sz w:val="20"/>
          <w:szCs w:val="20"/>
          <w:bdr w:val="none" w:sz="0" w:space="0" w:color="auto" w:frame="1"/>
          <w:lang w:eastAsia="de-DE"/>
        </w:rPr>
        <w:t>Telegärtner Karl Gärtner GmbH</w:t>
      </w:r>
    </w:p>
    <w:p w:rsidR="00C66AA9" w:rsidRPr="00C66AA9" w:rsidRDefault="00C66AA9" w:rsidP="00C66AA9">
      <w:pPr>
        <w:widowControl w:val="0"/>
        <w:shd w:val="clear" w:color="auto" w:fill="FFFFFF"/>
        <w:suppressAutoHyphens/>
        <w:textAlignment w:val="baseline"/>
        <w:rPr>
          <w:rFonts w:ascii="Arial" w:eastAsia="Times New Roman" w:hAnsi="Arial" w:cs="Arial"/>
          <w:sz w:val="20"/>
          <w:szCs w:val="20"/>
          <w:bdr w:val="none" w:sz="0" w:space="0" w:color="auto" w:frame="1"/>
          <w:lang w:eastAsia="de-DE"/>
        </w:rPr>
      </w:pPr>
      <w:r w:rsidRPr="00C66AA9">
        <w:rPr>
          <w:rFonts w:ascii="Arial" w:eastAsia="Times New Roman" w:hAnsi="Arial" w:cs="Arial"/>
          <w:sz w:val="20"/>
          <w:szCs w:val="20"/>
          <w:bdr w:val="none" w:sz="0" w:space="0" w:color="auto" w:frame="1"/>
          <w:lang w:eastAsia="de-DE"/>
        </w:rPr>
        <w:t>Franziska Horwath, Laura König</w:t>
      </w:r>
    </w:p>
    <w:p w:rsidR="00C66AA9" w:rsidRPr="00C66AA9" w:rsidRDefault="00C66AA9" w:rsidP="00C66AA9">
      <w:pPr>
        <w:widowControl w:val="0"/>
        <w:shd w:val="clear" w:color="auto" w:fill="FFFFFF"/>
        <w:suppressAutoHyphens/>
        <w:textAlignment w:val="baseline"/>
        <w:rPr>
          <w:rFonts w:ascii="Arial" w:eastAsia="Times New Roman" w:hAnsi="Arial" w:cs="Arial"/>
          <w:sz w:val="20"/>
          <w:szCs w:val="20"/>
          <w:bdr w:val="none" w:sz="0" w:space="0" w:color="auto" w:frame="1"/>
          <w:lang w:eastAsia="de-DE"/>
        </w:rPr>
      </w:pPr>
      <w:r w:rsidRPr="00C66AA9">
        <w:rPr>
          <w:rFonts w:ascii="Arial" w:eastAsia="Times New Roman" w:hAnsi="Arial" w:cs="Arial"/>
          <w:sz w:val="20"/>
          <w:szCs w:val="20"/>
          <w:bdr w:val="none" w:sz="0" w:space="0" w:color="auto" w:frame="1"/>
          <w:lang w:eastAsia="de-DE"/>
        </w:rPr>
        <w:t>Lerchenstraße 35</w:t>
      </w:r>
    </w:p>
    <w:p w:rsidR="00C66AA9" w:rsidRPr="00C66AA9" w:rsidRDefault="00C66AA9" w:rsidP="00C66AA9">
      <w:pPr>
        <w:widowControl w:val="0"/>
        <w:shd w:val="clear" w:color="auto" w:fill="FFFFFF"/>
        <w:suppressAutoHyphens/>
        <w:textAlignment w:val="baseline"/>
        <w:rPr>
          <w:rFonts w:ascii="Arial" w:eastAsia="Times New Roman" w:hAnsi="Arial" w:cs="Arial"/>
          <w:sz w:val="20"/>
          <w:szCs w:val="20"/>
          <w:bdr w:val="none" w:sz="0" w:space="0" w:color="auto" w:frame="1"/>
          <w:lang w:eastAsia="de-DE"/>
        </w:rPr>
      </w:pPr>
      <w:r w:rsidRPr="00C66AA9">
        <w:rPr>
          <w:rFonts w:ascii="Arial" w:eastAsia="Times New Roman" w:hAnsi="Arial" w:cs="Arial"/>
          <w:sz w:val="20"/>
          <w:szCs w:val="20"/>
          <w:bdr w:val="none" w:sz="0" w:space="0" w:color="auto" w:frame="1"/>
          <w:lang w:eastAsia="de-DE"/>
        </w:rPr>
        <w:t xml:space="preserve">71144 </w:t>
      </w:r>
      <w:proofErr w:type="spellStart"/>
      <w:r w:rsidRPr="00C66AA9">
        <w:rPr>
          <w:rFonts w:ascii="Arial" w:eastAsia="Times New Roman" w:hAnsi="Arial" w:cs="Arial"/>
          <w:sz w:val="20"/>
          <w:szCs w:val="20"/>
          <w:bdr w:val="none" w:sz="0" w:space="0" w:color="auto" w:frame="1"/>
          <w:lang w:eastAsia="de-DE"/>
        </w:rPr>
        <w:t>Steinenbronn</w:t>
      </w:r>
      <w:proofErr w:type="spellEnd"/>
    </w:p>
    <w:p w:rsidR="00C66AA9" w:rsidRPr="00C66AA9" w:rsidRDefault="00C66AA9" w:rsidP="00C66AA9">
      <w:pPr>
        <w:widowControl w:val="0"/>
        <w:shd w:val="clear" w:color="auto" w:fill="FFFFFF"/>
        <w:suppressAutoHyphens/>
        <w:textAlignment w:val="baseline"/>
        <w:rPr>
          <w:rFonts w:ascii="Arial" w:eastAsia="Times New Roman" w:hAnsi="Arial" w:cs="Arial"/>
          <w:sz w:val="20"/>
          <w:szCs w:val="20"/>
          <w:bdr w:val="none" w:sz="0" w:space="0" w:color="auto" w:frame="1"/>
          <w:lang w:eastAsia="de-DE"/>
        </w:rPr>
      </w:pPr>
      <w:r w:rsidRPr="00C66AA9">
        <w:rPr>
          <w:rFonts w:ascii="Arial" w:eastAsia="Times New Roman" w:hAnsi="Arial" w:cs="Arial"/>
          <w:sz w:val="20"/>
          <w:szCs w:val="20"/>
          <w:bdr w:val="none" w:sz="0" w:space="0" w:color="auto" w:frame="1"/>
          <w:lang w:eastAsia="de-DE"/>
        </w:rPr>
        <w:t>marketing@telegaertner.com</w:t>
      </w:r>
    </w:p>
    <w:p w:rsidR="00C66AA9" w:rsidRPr="00C66AA9" w:rsidRDefault="00C66AA9" w:rsidP="00C66AA9">
      <w:pPr>
        <w:widowControl w:val="0"/>
        <w:shd w:val="clear" w:color="auto" w:fill="FFFFFF"/>
        <w:suppressAutoHyphens/>
        <w:textAlignment w:val="baseline"/>
        <w:rPr>
          <w:rFonts w:ascii="Arial" w:eastAsia="Times New Roman" w:hAnsi="Arial" w:cs="Arial"/>
          <w:sz w:val="20"/>
          <w:szCs w:val="20"/>
          <w:bdr w:val="none" w:sz="0" w:space="0" w:color="auto" w:frame="1"/>
          <w:lang w:eastAsia="de-DE"/>
        </w:rPr>
      </w:pPr>
      <w:r w:rsidRPr="00C66AA9">
        <w:rPr>
          <w:rFonts w:ascii="Arial" w:eastAsia="Times New Roman" w:hAnsi="Arial" w:cs="Arial"/>
          <w:sz w:val="20"/>
          <w:szCs w:val="20"/>
          <w:bdr w:val="none" w:sz="0" w:space="0" w:color="auto" w:frame="1"/>
          <w:lang w:eastAsia="de-DE"/>
        </w:rPr>
        <w:t>Tel.: 07157 125 - 5287</w:t>
      </w:r>
    </w:p>
    <w:p w:rsidR="00F74306" w:rsidRDefault="003A585C" w:rsidP="00C66AA9">
      <w:pPr>
        <w:widowControl w:val="0"/>
        <w:shd w:val="clear" w:color="auto" w:fill="FFFFFF"/>
        <w:suppressAutoHyphens/>
        <w:textAlignment w:val="baseline"/>
        <w:rPr>
          <w:rFonts w:ascii="Arial" w:eastAsia="Times New Roman" w:hAnsi="Arial" w:cs="Arial"/>
          <w:sz w:val="20"/>
          <w:szCs w:val="20"/>
          <w:bdr w:val="none" w:sz="0" w:space="0" w:color="auto" w:frame="1"/>
          <w:lang w:eastAsia="de-DE"/>
        </w:rPr>
      </w:pPr>
      <w:hyperlink r:id="rId7" w:history="1">
        <w:r w:rsidR="00A07AB0" w:rsidRPr="00696043">
          <w:rPr>
            <w:rStyle w:val="Hyperlink"/>
            <w:rFonts w:ascii="Arial" w:eastAsia="Times New Roman" w:hAnsi="Arial" w:cs="Arial"/>
            <w:sz w:val="20"/>
            <w:szCs w:val="20"/>
            <w:bdr w:val="none" w:sz="0" w:space="0" w:color="auto" w:frame="1"/>
            <w:lang w:eastAsia="de-DE"/>
          </w:rPr>
          <w:t>www.telegaertner.com</w:t>
        </w:r>
      </w:hyperlink>
    </w:p>
    <w:p w:rsidR="00A07AB0" w:rsidRDefault="00A07AB0" w:rsidP="00C66AA9">
      <w:pPr>
        <w:widowControl w:val="0"/>
        <w:shd w:val="clear" w:color="auto" w:fill="FFFFFF"/>
        <w:suppressAutoHyphens/>
        <w:textAlignment w:val="baseline"/>
        <w:rPr>
          <w:rFonts w:ascii="Arial" w:eastAsia="Times New Roman" w:hAnsi="Arial" w:cs="Arial"/>
          <w:sz w:val="20"/>
          <w:szCs w:val="20"/>
          <w:bdr w:val="none" w:sz="0" w:space="0" w:color="auto" w:frame="1"/>
          <w:lang w:eastAsia="de-DE"/>
        </w:rPr>
      </w:pPr>
    </w:p>
    <w:p w:rsidR="00A07AB0" w:rsidRPr="003F4C0C" w:rsidRDefault="00A07AB0" w:rsidP="00C66AA9">
      <w:pPr>
        <w:widowControl w:val="0"/>
        <w:shd w:val="clear" w:color="auto" w:fill="FFFFFF"/>
        <w:suppressAutoHyphens/>
        <w:textAlignment w:val="baseline"/>
        <w:rPr>
          <w:rFonts w:ascii="Arial" w:eastAsia="Times New Roman" w:hAnsi="Arial" w:cs="Arial"/>
          <w:sz w:val="20"/>
          <w:szCs w:val="20"/>
          <w:bdr w:val="none" w:sz="0" w:space="0" w:color="auto" w:frame="1"/>
          <w:lang w:eastAsia="de-DE"/>
        </w:rPr>
      </w:pPr>
      <w:r>
        <w:rPr>
          <w:rFonts w:ascii="Arial" w:eastAsia="Times New Roman" w:hAnsi="Arial" w:cs="Arial"/>
          <w:sz w:val="20"/>
          <w:szCs w:val="20"/>
          <w:bdr w:val="none" w:sz="0" w:space="0" w:color="auto" w:frame="1"/>
          <w:lang w:eastAsia="de-DE"/>
        </w:rPr>
        <w:t xml:space="preserve"> </w:t>
      </w:r>
    </w:p>
    <w:sectPr w:rsidR="00A07AB0" w:rsidRPr="003F4C0C" w:rsidSect="00A109DD">
      <w:pgSz w:w="11906" w:h="16838"/>
      <w:pgMar w:top="1417" w:right="2550"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8137F1" w16cid:durableId="21F648B0"/>
  <w16cid:commentId w16cid:paraId="314BC955" w16cid:durableId="21F6492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D03"/>
    <w:rsid w:val="00006975"/>
    <w:rsid w:val="00014C8F"/>
    <w:rsid w:val="000300A3"/>
    <w:rsid w:val="000469AA"/>
    <w:rsid w:val="000530EC"/>
    <w:rsid w:val="000B28EF"/>
    <w:rsid w:val="000C2194"/>
    <w:rsid w:val="000D4DE0"/>
    <w:rsid w:val="00101A3F"/>
    <w:rsid w:val="00110AD4"/>
    <w:rsid w:val="00114D8E"/>
    <w:rsid w:val="00133A4E"/>
    <w:rsid w:val="00175D8A"/>
    <w:rsid w:val="001945D7"/>
    <w:rsid w:val="001E6BDF"/>
    <w:rsid w:val="001F47A8"/>
    <w:rsid w:val="001F7FD3"/>
    <w:rsid w:val="00202834"/>
    <w:rsid w:val="00205E5A"/>
    <w:rsid w:val="00235798"/>
    <w:rsid w:val="002507D1"/>
    <w:rsid w:val="00282231"/>
    <w:rsid w:val="002C0558"/>
    <w:rsid w:val="00304933"/>
    <w:rsid w:val="00313FE6"/>
    <w:rsid w:val="00317842"/>
    <w:rsid w:val="00326E6D"/>
    <w:rsid w:val="00360C0A"/>
    <w:rsid w:val="00363046"/>
    <w:rsid w:val="00371ABD"/>
    <w:rsid w:val="0039526A"/>
    <w:rsid w:val="003957AD"/>
    <w:rsid w:val="003A585C"/>
    <w:rsid w:val="003B0619"/>
    <w:rsid w:val="003D413A"/>
    <w:rsid w:val="003D72EE"/>
    <w:rsid w:val="003E652E"/>
    <w:rsid w:val="003F4610"/>
    <w:rsid w:val="003F4F5A"/>
    <w:rsid w:val="003F5EA7"/>
    <w:rsid w:val="00400252"/>
    <w:rsid w:val="0040636B"/>
    <w:rsid w:val="00423E2F"/>
    <w:rsid w:val="00426713"/>
    <w:rsid w:val="004408AB"/>
    <w:rsid w:val="004410F5"/>
    <w:rsid w:val="004456E8"/>
    <w:rsid w:val="004644D1"/>
    <w:rsid w:val="00464F01"/>
    <w:rsid w:val="00472562"/>
    <w:rsid w:val="004754FA"/>
    <w:rsid w:val="00481E0B"/>
    <w:rsid w:val="004E47BF"/>
    <w:rsid w:val="004E7168"/>
    <w:rsid w:val="00541FA2"/>
    <w:rsid w:val="005461F5"/>
    <w:rsid w:val="00554461"/>
    <w:rsid w:val="0056253A"/>
    <w:rsid w:val="0056399D"/>
    <w:rsid w:val="005A7C24"/>
    <w:rsid w:val="005B3157"/>
    <w:rsid w:val="005C3215"/>
    <w:rsid w:val="005C44C7"/>
    <w:rsid w:val="005C5359"/>
    <w:rsid w:val="005C56C5"/>
    <w:rsid w:val="005D04FF"/>
    <w:rsid w:val="005D1230"/>
    <w:rsid w:val="005D43D0"/>
    <w:rsid w:val="005F6E94"/>
    <w:rsid w:val="00612FA1"/>
    <w:rsid w:val="00627B15"/>
    <w:rsid w:val="00630CD4"/>
    <w:rsid w:val="0065087A"/>
    <w:rsid w:val="006734ED"/>
    <w:rsid w:val="006B571A"/>
    <w:rsid w:val="006B7CCF"/>
    <w:rsid w:val="006C5D8A"/>
    <w:rsid w:val="006D3C16"/>
    <w:rsid w:val="006D790A"/>
    <w:rsid w:val="006E5D7E"/>
    <w:rsid w:val="007003E1"/>
    <w:rsid w:val="00725A4F"/>
    <w:rsid w:val="007332CA"/>
    <w:rsid w:val="00747AC6"/>
    <w:rsid w:val="00754C88"/>
    <w:rsid w:val="00765D03"/>
    <w:rsid w:val="00765FC8"/>
    <w:rsid w:val="00777DFD"/>
    <w:rsid w:val="00784361"/>
    <w:rsid w:val="00787DC9"/>
    <w:rsid w:val="00791968"/>
    <w:rsid w:val="007E14F5"/>
    <w:rsid w:val="00814824"/>
    <w:rsid w:val="00814EDF"/>
    <w:rsid w:val="0083347B"/>
    <w:rsid w:val="008334BD"/>
    <w:rsid w:val="00854E01"/>
    <w:rsid w:val="00854E80"/>
    <w:rsid w:val="008606F7"/>
    <w:rsid w:val="00882A5A"/>
    <w:rsid w:val="008869C8"/>
    <w:rsid w:val="00892650"/>
    <w:rsid w:val="008B1B82"/>
    <w:rsid w:val="008B53FA"/>
    <w:rsid w:val="008F393F"/>
    <w:rsid w:val="008F70C1"/>
    <w:rsid w:val="00913D81"/>
    <w:rsid w:val="00916881"/>
    <w:rsid w:val="0093430C"/>
    <w:rsid w:val="009453CE"/>
    <w:rsid w:val="00947667"/>
    <w:rsid w:val="00954A88"/>
    <w:rsid w:val="00965A43"/>
    <w:rsid w:val="00994FDB"/>
    <w:rsid w:val="009A5391"/>
    <w:rsid w:val="009A7A1F"/>
    <w:rsid w:val="009B2E89"/>
    <w:rsid w:val="009B6428"/>
    <w:rsid w:val="009D2B04"/>
    <w:rsid w:val="009D5FCC"/>
    <w:rsid w:val="009F3A14"/>
    <w:rsid w:val="00A07AB0"/>
    <w:rsid w:val="00A109DD"/>
    <w:rsid w:val="00A11D7E"/>
    <w:rsid w:val="00A163BE"/>
    <w:rsid w:val="00A23EA1"/>
    <w:rsid w:val="00A63828"/>
    <w:rsid w:val="00A70BCF"/>
    <w:rsid w:val="00A85577"/>
    <w:rsid w:val="00A9331B"/>
    <w:rsid w:val="00A97F23"/>
    <w:rsid w:val="00AA4FEF"/>
    <w:rsid w:val="00AB562E"/>
    <w:rsid w:val="00AB73A1"/>
    <w:rsid w:val="00AC297B"/>
    <w:rsid w:val="00AD393B"/>
    <w:rsid w:val="00AF10E3"/>
    <w:rsid w:val="00AF3595"/>
    <w:rsid w:val="00AF7600"/>
    <w:rsid w:val="00B06907"/>
    <w:rsid w:val="00B201F7"/>
    <w:rsid w:val="00B364FE"/>
    <w:rsid w:val="00B619F6"/>
    <w:rsid w:val="00B66168"/>
    <w:rsid w:val="00B86F50"/>
    <w:rsid w:val="00BB5C2F"/>
    <w:rsid w:val="00BB6D53"/>
    <w:rsid w:val="00BD7B26"/>
    <w:rsid w:val="00BE4761"/>
    <w:rsid w:val="00BE5ABF"/>
    <w:rsid w:val="00BF33DD"/>
    <w:rsid w:val="00C40B51"/>
    <w:rsid w:val="00C41F2A"/>
    <w:rsid w:val="00C4707B"/>
    <w:rsid w:val="00C576FE"/>
    <w:rsid w:val="00C62145"/>
    <w:rsid w:val="00C66AA9"/>
    <w:rsid w:val="00C66B80"/>
    <w:rsid w:val="00C94EF4"/>
    <w:rsid w:val="00CA54CF"/>
    <w:rsid w:val="00CA6932"/>
    <w:rsid w:val="00CB49D9"/>
    <w:rsid w:val="00CE3F5D"/>
    <w:rsid w:val="00CF61E0"/>
    <w:rsid w:val="00D1228E"/>
    <w:rsid w:val="00D35777"/>
    <w:rsid w:val="00D401C6"/>
    <w:rsid w:val="00D45827"/>
    <w:rsid w:val="00D527CB"/>
    <w:rsid w:val="00D634BE"/>
    <w:rsid w:val="00D65CC0"/>
    <w:rsid w:val="00D76B5C"/>
    <w:rsid w:val="00D82833"/>
    <w:rsid w:val="00D83056"/>
    <w:rsid w:val="00D879A8"/>
    <w:rsid w:val="00DA75C8"/>
    <w:rsid w:val="00DB0405"/>
    <w:rsid w:val="00DC6F90"/>
    <w:rsid w:val="00E0030B"/>
    <w:rsid w:val="00E00CCC"/>
    <w:rsid w:val="00E100EC"/>
    <w:rsid w:val="00E14401"/>
    <w:rsid w:val="00E30CF6"/>
    <w:rsid w:val="00E50F37"/>
    <w:rsid w:val="00E755B6"/>
    <w:rsid w:val="00E970B8"/>
    <w:rsid w:val="00EC6FF9"/>
    <w:rsid w:val="00ED52DE"/>
    <w:rsid w:val="00EF6882"/>
    <w:rsid w:val="00F04F36"/>
    <w:rsid w:val="00F06DA1"/>
    <w:rsid w:val="00F11873"/>
    <w:rsid w:val="00F21486"/>
    <w:rsid w:val="00F3216E"/>
    <w:rsid w:val="00F36765"/>
    <w:rsid w:val="00F368FC"/>
    <w:rsid w:val="00F50C0C"/>
    <w:rsid w:val="00F534DB"/>
    <w:rsid w:val="00F615AC"/>
    <w:rsid w:val="00F73BC7"/>
    <w:rsid w:val="00F74306"/>
    <w:rsid w:val="00F74FF7"/>
    <w:rsid w:val="00F86927"/>
    <w:rsid w:val="00F86CC5"/>
    <w:rsid w:val="00F97EB8"/>
    <w:rsid w:val="00FB720B"/>
    <w:rsid w:val="00FC0444"/>
    <w:rsid w:val="00FE44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2902E"/>
  <w15:chartTrackingRefBased/>
  <w15:docId w15:val="{6E81EFE3-3380-45CF-836C-4FCD3E43C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00CC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00CCC"/>
    <w:rPr>
      <w:rFonts w:ascii="Segoe UI" w:hAnsi="Segoe UI" w:cs="Segoe UI"/>
      <w:sz w:val="18"/>
      <w:szCs w:val="18"/>
    </w:rPr>
  </w:style>
  <w:style w:type="character" w:styleId="Kommentarzeichen">
    <w:name w:val="annotation reference"/>
    <w:basedOn w:val="Absatz-Standardschriftart"/>
    <w:uiPriority w:val="99"/>
    <w:semiHidden/>
    <w:unhideWhenUsed/>
    <w:rsid w:val="00CE3F5D"/>
    <w:rPr>
      <w:sz w:val="16"/>
      <w:szCs w:val="16"/>
    </w:rPr>
  </w:style>
  <w:style w:type="paragraph" w:styleId="Kommentartext">
    <w:name w:val="annotation text"/>
    <w:basedOn w:val="Standard"/>
    <w:link w:val="KommentartextZchn"/>
    <w:uiPriority w:val="99"/>
    <w:semiHidden/>
    <w:unhideWhenUsed/>
    <w:rsid w:val="00CE3F5D"/>
    <w:rPr>
      <w:sz w:val="20"/>
      <w:szCs w:val="20"/>
    </w:rPr>
  </w:style>
  <w:style w:type="character" w:customStyle="1" w:styleId="KommentartextZchn">
    <w:name w:val="Kommentartext Zchn"/>
    <w:basedOn w:val="Absatz-Standardschriftart"/>
    <w:link w:val="Kommentartext"/>
    <w:uiPriority w:val="99"/>
    <w:semiHidden/>
    <w:rsid w:val="00CE3F5D"/>
    <w:rPr>
      <w:sz w:val="20"/>
      <w:szCs w:val="20"/>
    </w:rPr>
  </w:style>
  <w:style w:type="paragraph" w:styleId="Kommentarthema">
    <w:name w:val="annotation subject"/>
    <w:basedOn w:val="Kommentartext"/>
    <w:next w:val="Kommentartext"/>
    <w:link w:val="KommentarthemaZchn"/>
    <w:uiPriority w:val="99"/>
    <w:semiHidden/>
    <w:unhideWhenUsed/>
    <w:rsid w:val="00CE3F5D"/>
    <w:rPr>
      <w:b/>
      <w:bCs/>
    </w:rPr>
  </w:style>
  <w:style w:type="character" w:customStyle="1" w:styleId="KommentarthemaZchn">
    <w:name w:val="Kommentarthema Zchn"/>
    <w:basedOn w:val="KommentartextZchn"/>
    <w:link w:val="Kommentarthema"/>
    <w:uiPriority w:val="99"/>
    <w:semiHidden/>
    <w:rsid w:val="00CE3F5D"/>
    <w:rPr>
      <w:b/>
      <w:bCs/>
      <w:sz w:val="20"/>
      <w:szCs w:val="20"/>
    </w:rPr>
  </w:style>
  <w:style w:type="paragraph" w:styleId="berarbeitung">
    <w:name w:val="Revision"/>
    <w:hidden/>
    <w:uiPriority w:val="99"/>
    <w:semiHidden/>
    <w:rsid w:val="00D65CC0"/>
  </w:style>
  <w:style w:type="character" w:styleId="Hyperlink">
    <w:name w:val="Hyperlink"/>
    <w:basedOn w:val="Absatz-Standardschriftart"/>
    <w:rsid w:val="006C5D8A"/>
    <w:rPr>
      <w:strike w:val="0"/>
      <w:dstrike w:val="0"/>
      <w:color w:val="0000FF"/>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583527">
      <w:bodyDiv w:val="1"/>
      <w:marLeft w:val="0"/>
      <w:marRight w:val="0"/>
      <w:marTop w:val="0"/>
      <w:marBottom w:val="0"/>
      <w:divBdr>
        <w:top w:val="none" w:sz="0" w:space="0" w:color="auto"/>
        <w:left w:val="none" w:sz="0" w:space="0" w:color="auto"/>
        <w:bottom w:val="none" w:sz="0" w:space="0" w:color="auto"/>
        <w:right w:val="none" w:sz="0" w:space="0" w:color="auto"/>
      </w:divBdr>
    </w:div>
    <w:div w:id="121018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elegaertner.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telegaertner.com/tgworld" TargetMode="External"/><Relationship Id="rId5" Type="http://schemas.openxmlformats.org/officeDocument/2006/relationships/image" Target="media/image1.tiff"/><Relationship Id="rId10"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68A74-D410-41E7-B363-F7BB6EF75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2420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Telegärtner Group</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Traeger, Dirk</dc:creator>
  <cp:keywords/>
  <dc:description/>
  <cp:lastModifiedBy>Horwath, Franziska</cp:lastModifiedBy>
  <cp:revision>18</cp:revision>
  <cp:lastPrinted>2020-11-04T09:55:00Z</cp:lastPrinted>
  <dcterms:created xsi:type="dcterms:W3CDTF">2021-04-06T06:44:00Z</dcterms:created>
  <dcterms:modified xsi:type="dcterms:W3CDTF">2021-04-28T08:52:00Z</dcterms:modified>
</cp:coreProperties>
</file>