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hd w:fill="ffffff" w:val="clear"/>
        <w:spacing w:after="150" w:line="360" w:lineRule="auto"/>
        <w:ind w:right="-283"/>
        <w:rPr>
          <w:rFonts w:ascii="Arial" w:cs="Arial" w:eastAsia="Arial" w:hAnsi="Arial"/>
        </w:rPr>
      </w:pPr>
      <w:r w:rsidDel="00000000" w:rsidR="00000000" w:rsidRPr="00000000">
        <w:rPr>
          <w:rFonts w:ascii="Arial" w:cs="Arial" w:eastAsia="Arial" w:hAnsi="Arial"/>
          <w:rtl w:val="0"/>
        </w:rPr>
        <w:t xml:space="preserve">PRESS RELEASE</w:t>
      </w:r>
      <w:r w:rsidDel="00000000" w:rsidR="00000000" w:rsidRPr="00000000">
        <w:rPr>
          <w:rtl w:val="0"/>
        </w:rPr>
      </w:r>
    </w:p>
    <w:p w:rsidR="00000000" w:rsidDel="00000000" w:rsidP="00000000" w:rsidRDefault="00000000" w:rsidRPr="00000000" w14:paraId="00000002">
      <w:pPr>
        <w:spacing w:line="240" w:lineRule="auto"/>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Telegärtner presents the new unshielded RJ45 module UMJ-SL</w:t>
      </w:r>
    </w:p>
    <w:p w:rsidR="00000000" w:rsidDel="00000000" w:rsidP="00000000" w:rsidRDefault="00000000" w:rsidRPr="00000000" w14:paraId="00000003">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4">
      <w:pPr>
        <w:spacing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Steinenbronn, </w:t>
      </w:r>
      <w:r w:rsidDel="00000000" w:rsidR="00000000" w:rsidRPr="00000000">
        <w:rPr>
          <w:rFonts w:ascii="Arial" w:cs="Arial" w:eastAsia="Arial" w:hAnsi="Arial"/>
          <w:b w:val="1"/>
          <w:sz w:val="20"/>
          <w:szCs w:val="20"/>
          <w:rtl w:val="0"/>
        </w:rPr>
        <w:t xml:space="preserve">23. November 2022: </w:t>
      </w:r>
      <w:r w:rsidDel="00000000" w:rsidR="00000000" w:rsidRPr="00000000">
        <w:rPr>
          <w:rFonts w:ascii="Arial" w:cs="Arial" w:eastAsia="Arial" w:hAnsi="Arial"/>
          <w:b w:val="1"/>
          <w:sz w:val="20"/>
          <w:szCs w:val="20"/>
          <w:rtl w:val="0"/>
        </w:rPr>
        <w:t xml:space="preserve">Telegärtner’s new UMJ-SL module can be installed in less than 90 seconds without special tools. With an overall length of just 32 millimeters it can be installed even in extremely confined spaces.</w:t>
      </w:r>
    </w:p>
    <w:p w:rsidR="00000000" w:rsidDel="00000000" w:rsidP="00000000" w:rsidRDefault="00000000" w:rsidRPr="00000000" w14:paraId="00000005">
      <w:pPr>
        <w:spacing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6">
      <w:pPr>
        <w:spacing w:line="360" w:lineRule="auto"/>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5040955" cy="3429000"/>
            <wp:effectExtent b="0" l="0" r="0" t="0"/>
            <wp:docPr id="2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040955" cy="3429000"/>
                    </a:xfrm>
                    <a:prstGeom prst="rect"/>
                    <a:ln/>
                  </pic:spPr>
                </pic:pic>
              </a:graphicData>
            </a:graphic>
          </wp:inline>
        </w:drawing>
      </w:r>
      <w:r w:rsidDel="00000000" w:rsidR="00000000" w:rsidRPr="00000000">
        <w:rPr>
          <w:rFonts w:ascii="Arial" w:cs="Arial" w:eastAsia="Arial" w:hAnsi="Arial"/>
          <w:sz w:val="20"/>
          <w:szCs w:val="20"/>
          <w:rtl w:val="0"/>
        </w:rPr>
        <w:t xml:space="preserve">Caption: Telegärtner’s new UMJ-SL is one of the shortest modules available on the market.</w:t>
      </w:r>
    </w:p>
    <w:p w:rsidR="00000000" w:rsidDel="00000000" w:rsidP="00000000" w:rsidRDefault="00000000" w:rsidRPr="00000000" w14:paraId="00000007">
      <w:pPr>
        <w:widowControl w:val="0"/>
        <w:shd w:fill="ffffff" w:val="clea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The new unshielded UMJ-SL RJ45 module is exceptionally quick and easy to install without elaborate untwisting the wire pairs. Fixing the wire manager, connecting the wires and latching the cable strain relief is all done in one go, the entire assembly is done in less than 90 seconds. As usual with Telegärtner RJ45 modules, there is no need for special tools or a punch-down tool.</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With an overall length of just 32 millimeters, the UMJ-SL is particularly short, which comes in handy when it has to be installed in confined spaces like intermediate distributors in suspended ceilings or raised floors, in back boxes, in flat cable ducts and in furniture.</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“Anywhere where space is very limited, where low-frequency magnetic fields cause transmission problems, where shielded cabling calls for elaborate grounding or where the budget is tight, the UMJ-SL is the optimum solution”, says Manuel Rupp, Product Manager at Telegärtner. “This extremely short module allows a larger cable bend radius and has excellent transmission parameters.”</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The UMJ-SL exceeds the specifications of ISO/IEC 11801 and EN 50173 category 6A as well as ANSI/TIA-568.2 category 6A, which is confirmed by the Type Approval of the independent test lab GHMT. The module transmits 10 Gigabit Ethernet as well as Four-Pair Power over Ethernet (4PPoE). Telegärtner‘s unshielded category 6A cabling system of UMJ-SL module, horizontal cable and patch cords is covered by Telegärtner’s 25 years extended system warranty.</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0">
      <w:pPr>
        <w:widowControl w:val="0"/>
        <w:shd w:fill="ffffff" w:val="clea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For more information about the RJ45-Modul UMJ-SL, please click </w:t>
      </w:r>
      <w:hyperlink r:id="rId8">
        <w:r w:rsidDel="00000000" w:rsidR="00000000" w:rsidRPr="00000000">
          <w:rPr>
            <w:rFonts w:ascii="Arial" w:cs="Arial" w:eastAsia="Arial" w:hAnsi="Arial"/>
            <w:color w:val="1155cc"/>
            <w:sz w:val="20"/>
            <w:szCs w:val="20"/>
            <w:u w:val="single"/>
            <w:rtl w:val="0"/>
          </w:rPr>
          <w:t xml:space="preserve">here</w:t>
        </w:r>
      </w:hyperlink>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sz w:val="20"/>
          <w:szCs w:val="20"/>
          <w:rtl w:val="0"/>
        </w:rPr>
        <w:br w:type="textWrapping"/>
      </w:r>
      <w:r w:rsidDel="00000000" w:rsidR="00000000" w:rsidRPr="00000000">
        <w:rPr>
          <w:rFonts w:ascii="Arial" w:cs="Arial" w:eastAsia="Arial" w:hAnsi="Arial"/>
          <w:b w:val="0"/>
          <w:i w:val="0"/>
          <w:smallCaps w:val="0"/>
          <w:strike w:val="0"/>
          <w:color w:val="000000"/>
          <w:sz w:val="20"/>
          <w:szCs w:val="20"/>
          <w:u w:val="none"/>
          <w:vertAlign w:val="baseline"/>
          <w:rtl w:val="0"/>
        </w:rPr>
        <w:br w:type="textWrapping"/>
        <w:br w:type="textWrapping"/>
      </w:r>
      <w:r w:rsidDel="00000000" w:rsidR="00000000" w:rsidRPr="00000000">
        <w:rPr>
          <w:rFonts w:ascii="Arial" w:cs="Arial" w:eastAsia="Arial" w:hAnsi="Arial"/>
          <w:sz w:val="20"/>
          <w:szCs w:val="20"/>
          <w:rtl w:val="0"/>
        </w:rPr>
        <w:t xml:space="preserve">You can download this press release here:</w:t>
        <w:br w:type="textWrapping"/>
      </w:r>
      <w:hyperlink r:id="rId9">
        <w:r w:rsidDel="00000000" w:rsidR="00000000" w:rsidRPr="00000000">
          <w:rPr>
            <w:rFonts w:ascii="Arial" w:cs="Arial" w:eastAsia="Arial" w:hAnsi="Arial"/>
            <w:color w:val="1155cc"/>
            <w:sz w:val="20"/>
            <w:szCs w:val="20"/>
            <w:u w:val="single"/>
            <w:rtl w:val="0"/>
          </w:rPr>
          <w:t xml:space="preserve">https://www.telegaertner.com/en/newsroom/news/the-new-unshielded-rj45-module-umj-sl</w:t>
        </w:r>
      </w:hyperlink>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0" w:line="240" w:lineRule="auto"/>
        <w:ind w:left="0" w:right="0" w:firstLine="0"/>
        <w:jc w:val="left"/>
        <w:rPr>
          <w:rFonts w:ascii="Arial" w:cs="Arial" w:eastAsia="Arial" w:hAnsi="Arial"/>
          <w:sz w:val="20"/>
          <w:szCs w:val="20"/>
          <w:highlight w:val="yellow"/>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You can find this press release in </w:t>
      </w:r>
      <w:r w:rsidDel="00000000" w:rsidR="00000000" w:rsidRPr="00000000">
        <w:rPr>
          <w:rFonts w:ascii="Arial" w:cs="Arial" w:eastAsia="Arial" w:hAnsi="Arial"/>
          <w:sz w:val="20"/>
          <w:szCs w:val="20"/>
          <w:rtl w:val="0"/>
        </w:rPr>
        <w:t xml:space="preserve">German</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here:</w:t>
        <w:br w:type="textWrapping"/>
      </w:r>
      <w:hyperlink r:id="rId10">
        <w:r w:rsidDel="00000000" w:rsidR="00000000" w:rsidRPr="00000000">
          <w:rPr>
            <w:rFonts w:ascii="Arial" w:cs="Arial" w:eastAsia="Arial" w:hAnsi="Arial"/>
            <w:color w:val="1155cc"/>
            <w:sz w:val="20"/>
            <w:szCs w:val="20"/>
            <w:u w:val="single"/>
            <w:rtl w:val="0"/>
          </w:rPr>
          <w:t xml:space="preserve">https://www.telegaertner.com/news/das-neue-ungeschirmte-rj45-modul-umj-sl</w:t>
        </w:r>
      </w:hyperlink>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13">
      <w:pPr>
        <w:widowControl w:val="0"/>
        <w:shd w:fill="ffffff" w:val="clear"/>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0014">
      <w:pPr>
        <w:widowControl w:val="0"/>
        <w:shd w:fill="ffffff" w:val="clear"/>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More about Telegärtner:</w:t>
      </w:r>
    </w:p>
    <w:p w:rsidR="00000000" w:rsidDel="00000000" w:rsidP="00000000" w:rsidRDefault="00000000" w:rsidRPr="00000000" w14:paraId="00000015">
      <w:pPr>
        <w:rPr>
          <w:rFonts w:ascii="Arial" w:cs="Arial" w:eastAsia="Arial" w:hAnsi="Arial"/>
          <w:i w:val="1"/>
        </w:rPr>
      </w:pPr>
      <w:r w:rsidDel="00000000" w:rsidR="00000000" w:rsidRPr="00000000">
        <w:rPr>
          <w:rFonts w:ascii="Arial" w:cs="Arial" w:eastAsia="Arial" w:hAnsi="Arial"/>
          <w:i w:val="1"/>
          <w:rtl w:val="0"/>
        </w:rPr>
        <w:t xml:space="preserve">Telegärtner was founded in 1945 and is an international full-service provider for professional solutions in telecommunication and data communication technology. Today it is one of the most important manufacturers in its field. The traditional family business is already in the third generation of management. With around 660 employees worldwide, the group generates annual sales up to 100 million euros.</w:t>
      </w:r>
    </w:p>
    <w:p w:rsidR="00000000" w:rsidDel="00000000" w:rsidP="00000000" w:rsidRDefault="00000000" w:rsidRPr="00000000" w14:paraId="00000016">
      <w:pPr>
        <w:widowControl w:val="0"/>
        <w:shd w:fill="ffffff" w:val="clear"/>
        <w:rPr>
          <w:rFonts w:ascii="Arial" w:cs="Arial" w:eastAsia="Arial" w:hAnsi="Arial"/>
          <w:b w:val="1"/>
        </w:rPr>
      </w:pPr>
      <w:r w:rsidDel="00000000" w:rsidR="00000000" w:rsidRPr="00000000">
        <w:rPr>
          <w:rtl w:val="0"/>
        </w:rPr>
      </w:r>
    </w:p>
    <w:p w:rsidR="00000000" w:rsidDel="00000000" w:rsidP="00000000" w:rsidRDefault="00000000" w:rsidRPr="00000000" w14:paraId="00000017">
      <w:pPr>
        <w:widowControl w:val="0"/>
        <w:shd w:fill="ffffff" w:val="clear"/>
        <w:rPr>
          <w:rFonts w:ascii="Arial" w:cs="Arial" w:eastAsia="Arial" w:hAnsi="Arial"/>
          <w:b w:val="1"/>
        </w:rPr>
      </w:pPr>
      <w:r w:rsidDel="00000000" w:rsidR="00000000" w:rsidRPr="00000000">
        <w:rPr>
          <w:rtl w:val="0"/>
        </w:rPr>
      </w:r>
    </w:p>
    <w:p w:rsidR="00000000" w:rsidDel="00000000" w:rsidP="00000000" w:rsidRDefault="00000000" w:rsidRPr="00000000" w14:paraId="00000018">
      <w:pPr>
        <w:widowControl w:val="0"/>
        <w:shd w:fill="ffffff" w:val="clear"/>
        <w:rPr>
          <w:rFonts w:ascii="Arial" w:cs="Arial" w:eastAsia="Arial" w:hAnsi="Arial"/>
          <w:b w:val="1"/>
        </w:rPr>
      </w:pPr>
      <w:r w:rsidDel="00000000" w:rsidR="00000000" w:rsidRPr="00000000">
        <w:rPr>
          <w:rFonts w:ascii="Arial" w:cs="Arial" w:eastAsia="Arial" w:hAnsi="Arial"/>
          <w:b w:val="1"/>
          <w:rtl w:val="0"/>
        </w:rPr>
        <w:t xml:space="preserve">Press contact</w:t>
      </w:r>
    </w:p>
    <w:p w:rsidR="00000000" w:rsidDel="00000000" w:rsidP="00000000" w:rsidRDefault="00000000" w:rsidRPr="00000000" w14:paraId="00000019">
      <w:pPr>
        <w:widowControl w:val="0"/>
        <w:shd w:fill="ffffff" w:val="clear"/>
        <w:spacing w:line="276" w:lineRule="auto"/>
        <w:rPr>
          <w:rFonts w:ascii="Arial" w:cs="Arial" w:eastAsia="Arial" w:hAnsi="Arial"/>
        </w:rPr>
      </w:pPr>
      <w:r w:rsidDel="00000000" w:rsidR="00000000" w:rsidRPr="00000000">
        <w:rPr>
          <w:rFonts w:ascii="Arial" w:cs="Arial" w:eastAsia="Arial" w:hAnsi="Arial"/>
          <w:sz w:val="20"/>
          <w:szCs w:val="20"/>
          <w:rtl w:val="0"/>
        </w:rPr>
        <w:t xml:space="preserve">Manuel Rupp</w:t>
        <w:br w:type="textWrapping"/>
        <w:t xml:space="preserve">Produktmanager bei Telegärtner </w:t>
        <w:br w:type="textWrapping"/>
        <w:t xml:space="preserve">eMail: </w:t>
      </w:r>
      <w:hyperlink r:id="rId11">
        <w:r w:rsidDel="00000000" w:rsidR="00000000" w:rsidRPr="00000000">
          <w:rPr>
            <w:rFonts w:ascii="Arial" w:cs="Arial" w:eastAsia="Arial" w:hAnsi="Arial"/>
            <w:color w:val="1155cc"/>
            <w:sz w:val="20"/>
            <w:szCs w:val="20"/>
            <w:u w:val="single"/>
            <w:rtl w:val="0"/>
          </w:rPr>
          <w:t xml:space="preserve">manuel.rupp@telegaertner.com</w:t>
        </w:r>
      </w:hyperlink>
      <w:r w:rsidDel="00000000" w:rsidR="00000000" w:rsidRPr="00000000">
        <w:rPr>
          <w:rFonts w:ascii="Arial" w:cs="Arial" w:eastAsia="Arial" w:hAnsi="Arial"/>
          <w:color w:val="094fd1"/>
          <w:sz w:val="20"/>
          <w:szCs w:val="20"/>
          <w:rtl w:val="0"/>
        </w:rPr>
        <w:br w:type="textWrapping"/>
      </w:r>
      <w:r w:rsidDel="00000000" w:rsidR="00000000" w:rsidRPr="00000000">
        <w:rPr>
          <w:rFonts w:ascii="Arial" w:cs="Arial" w:eastAsia="Arial" w:hAnsi="Arial"/>
          <w:sz w:val="20"/>
          <w:szCs w:val="20"/>
          <w:rtl w:val="0"/>
        </w:rPr>
        <w:t xml:space="preserve">Tel: +49 7157 125-0</w:t>
      </w:r>
      <w:r w:rsidDel="00000000" w:rsidR="00000000" w:rsidRPr="00000000">
        <w:rPr>
          <w:rtl w:val="0"/>
        </w:rPr>
      </w:r>
    </w:p>
    <w:sectPr>
      <w:headerReference r:id="rId12" w:type="default"/>
      <w:pgSz w:h="16838" w:w="11906" w:orient="portrait"/>
      <w:pgMar w:bottom="1134" w:top="1417" w:left="1417" w:right="25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center" w:pos="4536"/>
        <w:tab w:val="right" w:pos="9072"/>
      </w:tabs>
      <w:jc w:val="right"/>
      <w:rPr>
        <w:color w:val="000000"/>
      </w:rPr>
    </w:pPr>
    <w:r w:rsidDel="00000000" w:rsidR="00000000" w:rsidRPr="00000000">
      <w:rPr>
        <w:color w:val="000000"/>
      </w:rPr>
      <w:drawing>
        <wp:inline distB="0" distT="0" distL="0" distR="0">
          <wp:extent cx="1550474" cy="540000"/>
          <wp:effectExtent b="0" l="0" r="0" t="0"/>
          <wp:docPr id="24"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550474" cy="5400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center" w:pos="4536"/>
        <w:tab w:val="right" w:pos="9072"/>
      </w:tabs>
      <w:jc w:val="right"/>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de-D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tandard" w:default="1">
    <w:name w:val="Normal"/>
    <w:qFormat w:val="1"/>
  </w:style>
  <w:style w:type="paragraph" w:styleId="berschrift1">
    <w:name w:val="heading 1"/>
    <w:basedOn w:val="Standard"/>
    <w:next w:val="Standard"/>
    <w:uiPriority w:val="9"/>
    <w:qFormat w:val="1"/>
    <w:pPr>
      <w:keepNext w:val="1"/>
      <w:keepLines w:val="1"/>
      <w:spacing w:after="120" w:before="480"/>
      <w:outlineLvl w:val="0"/>
    </w:pPr>
    <w:rPr>
      <w:b w:val="1"/>
      <w:sz w:val="48"/>
      <w:szCs w:val="48"/>
    </w:rPr>
  </w:style>
  <w:style w:type="paragraph" w:styleId="berschrift2">
    <w:name w:val="heading 2"/>
    <w:basedOn w:val="Standard"/>
    <w:next w:val="Standard"/>
    <w:uiPriority w:val="9"/>
    <w:semiHidden w:val="1"/>
    <w:unhideWhenUsed w:val="1"/>
    <w:qFormat w:val="1"/>
    <w:pPr>
      <w:keepNext w:val="1"/>
      <w:keepLines w:val="1"/>
      <w:spacing w:after="80" w:before="360"/>
      <w:outlineLvl w:val="1"/>
    </w:pPr>
    <w:rPr>
      <w:b w:val="1"/>
      <w:sz w:val="36"/>
      <w:szCs w:val="36"/>
    </w:rPr>
  </w:style>
  <w:style w:type="paragraph" w:styleId="berschrift3">
    <w:name w:val="heading 3"/>
    <w:basedOn w:val="Standard"/>
    <w:next w:val="Standard"/>
    <w:uiPriority w:val="9"/>
    <w:semiHidden w:val="1"/>
    <w:unhideWhenUsed w:val="1"/>
    <w:qFormat w:val="1"/>
    <w:pPr>
      <w:keepNext w:val="1"/>
      <w:keepLines w:val="1"/>
      <w:spacing w:after="80" w:before="280"/>
      <w:outlineLvl w:val="2"/>
    </w:pPr>
    <w:rPr>
      <w:b w:val="1"/>
      <w:sz w:val="28"/>
      <w:szCs w:val="28"/>
    </w:rPr>
  </w:style>
  <w:style w:type="paragraph" w:styleId="berschrift4">
    <w:name w:val="heading 4"/>
    <w:basedOn w:val="Standard"/>
    <w:next w:val="Standard"/>
    <w:uiPriority w:val="9"/>
    <w:semiHidden w:val="1"/>
    <w:unhideWhenUsed w:val="1"/>
    <w:qFormat w:val="1"/>
    <w:pPr>
      <w:keepNext w:val="1"/>
      <w:keepLines w:val="1"/>
      <w:spacing w:after="40" w:before="240"/>
      <w:outlineLvl w:val="3"/>
    </w:pPr>
    <w:rPr>
      <w:b w:val="1"/>
      <w:sz w:val="24"/>
      <w:szCs w:val="24"/>
    </w:rPr>
  </w:style>
  <w:style w:type="paragraph" w:styleId="berschrift5">
    <w:name w:val="heading 5"/>
    <w:basedOn w:val="Standard"/>
    <w:next w:val="Standard"/>
    <w:uiPriority w:val="9"/>
    <w:semiHidden w:val="1"/>
    <w:unhideWhenUsed w:val="1"/>
    <w:qFormat w:val="1"/>
    <w:pPr>
      <w:keepNext w:val="1"/>
      <w:keepLines w:val="1"/>
      <w:spacing w:after="40" w:before="220"/>
      <w:outlineLvl w:val="4"/>
    </w:pPr>
    <w:rPr>
      <w:b w:val="1"/>
    </w:rPr>
  </w:style>
  <w:style w:type="paragraph" w:styleId="berschrift6">
    <w:name w:val="heading 6"/>
    <w:basedOn w:val="Standard"/>
    <w:next w:val="Standard"/>
    <w:uiPriority w:val="9"/>
    <w:semiHidden w:val="1"/>
    <w:unhideWhenUsed w:val="1"/>
    <w:qFormat w:val="1"/>
    <w:pPr>
      <w:keepNext w:val="1"/>
      <w:keepLines w:val="1"/>
      <w:spacing w:after="40" w:before="200"/>
      <w:outlineLvl w:val="5"/>
    </w:pPr>
    <w:rPr>
      <w:b w:val="1"/>
      <w:sz w:val="20"/>
      <w:szCs w:val="20"/>
    </w:rPr>
  </w:style>
  <w:style w:type="character" w:styleId="Absatz-Standardschriftart" w:default="1">
    <w:name w:val="Default Paragraph Font"/>
    <w:uiPriority w:val="1"/>
    <w:semiHidden w:val="1"/>
    <w:unhideWhenUsed w:val="1"/>
  </w:style>
  <w:style w:type="table" w:styleId="NormaleTabelle" w:default="1">
    <w:name w:val="Normal Table"/>
    <w:uiPriority w:val="99"/>
    <w:semiHidden w:val="1"/>
    <w:unhideWhenUsed w:val="1"/>
    <w:tblPr>
      <w:tblInd w:w="0.0" w:type="dxa"/>
      <w:tblCellMar>
        <w:top w:w="0.0" w:type="dxa"/>
        <w:left w:w="108.0" w:type="dxa"/>
        <w:bottom w:w="0.0" w:type="dxa"/>
        <w:right w:w="108.0" w:type="dxa"/>
      </w:tblCellMar>
    </w:tblPr>
  </w:style>
  <w:style w:type="numbering" w:styleId="Keine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el">
    <w:name w:val="Title"/>
    <w:basedOn w:val="Standard"/>
    <w:next w:val="Standard"/>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paragraph" w:styleId="Sprechblasentext">
    <w:name w:val="Balloon Text"/>
    <w:basedOn w:val="Standard"/>
    <w:link w:val="SprechblasentextZchn"/>
    <w:uiPriority w:val="99"/>
    <w:semiHidden w:val="1"/>
    <w:unhideWhenUsed w:val="1"/>
    <w:rsid w:val="00E00CCC"/>
    <w:rPr>
      <w:rFonts w:ascii="Segoe UI" w:cs="Segoe UI" w:hAnsi="Segoe UI"/>
      <w:sz w:val="18"/>
      <w:szCs w:val="18"/>
    </w:rPr>
  </w:style>
  <w:style w:type="character" w:styleId="SprechblasentextZchn" w:customStyle="1">
    <w:name w:val="Sprechblasentext Zchn"/>
    <w:basedOn w:val="Absatz-Standardschriftart"/>
    <w:link w:val="Sprechblasentext"/>
    <w:uiPriority w:val="99"/>
    <w:semiHidden w:val="1"/>
    <w:rsid w:val="00E00CCC"/>
    <w:rPr>
      <w:rFonts w:ascii="Segoe UI" w:cs="Segoe UI" w:hAnsi="Segoe UI"/>
      <w:sz w:val="18"/>
      <w:szCs w:val="18"/>
    </w:rPr>
  </w:style>
  <w:style w:type="character" w:styleId="Kommentarzeichen">
    <w:name w:val="annotation reference"/>
    <w:basedOn w:val="Absatz-Standardschriftart"/>
    <w:uiPriority w:val="99"/>
    <w:semiHidden w:val="1"/>
    <w:unhideWhenUsed w:val="1"/>
    <w:rsid w:val="00CE3F5D"/>
    <w:rPr>
      <w:sz w:val="16"/>
      <w:szCs w:val="16"/>
    </w:rPr>
  </w:style>
  <w:style w:type="paragraph" w:styleId="Kommentartext">
    <w:name w:val="annotation text"/>
    <w:basedOn w:val="Standard"/>
    <w:link w:val="KommentartextZchn"/>
    <w:uiPriority w:val="99"/>
    <w:unhideWhenUsed w:val="1"/>
    <w:rsid w:val="00CE3F5D"/>
    <w:rPr>
      <w:sz w:val="20"/>
      <w:szCs w:val="20"/>
    </w:rPr>
  </w:style>
  <w:style w:type="character" w:styleId="KommentartextZchn" w:customStyle="1">
    <w:name w:val="Kommentartext Zchn"/>
    <w:basedOn w:val="Absatz-Standardschriftart"/>
    <w:link w:val="Kommentartext"/>
    <w:uiPriority w:val="99"/>
    <w:rsid w:val="00CE3F5D"/>
    <w:rPr>
      <w:sz w:val="20"/>
      <w:szCs w:val="20"/>
    </w:rPr>
  </w:style>
  <w:style w:type="paragraph" w:styleId="Kommentarthema">
    <w:name w:val="annotation subject"/>
    <w:basedOn w:val="Kommentartext"/>
    <w:next w:val="Kommentartext"/>
    <w:link w:val="KommentarthemaZchn"/>
    <w:uiPriority w:val="99"/>
    <w:semiHidden w:val="1"/>
    <w:unhideWhenUsed w:val="1"/>
    <w:rsid w:val="00CE3F5D"/>
    <w:rPr>
      <w:b w:val="1"/>
      <w:bCs w:val="1"/>
    </w:rPr>
  </w:style>
  <w:style w:type="character" w:styleId="KommentarthemaZchn" w:customStyle="1">
    <w:name w:val="Kommentarthema Zchn"/>
    <w:basedOn w:val="KommentartextZchn"/>
    <w:link w:val="Kommentarthema"/>
    <w:uiPriority w:val="99"/>
    <w:semiHidden w:val="1"/>
    <w:rsid w:val="00CE3F5D"/>
    <w:rPr>
      <w:b w:val="1"/>
      <w:bCs w:val="1"/>
      <w:sz w:val="20"/>
      <w:szCs w:val="20"/>
    </w:rPr>
  </w:style>
  <w:style w:type="paragraph" w:styleId="berarbeitung">
    <w:name w:val="Revision"/>
    <w:hidden w:val="1"/>
    <w:uiPriority w:val="99"/>
    <w:semiHidden w:val="1"/>
    <w:rsid w:val="00D65CC0"/>
  </w:style>
  <w:style w:type="character" w:styleId="Hyperlink">
    <w:name w:val="Hyperlink"/>
    <w:basedOn w:val="Absatz-Standardschriftart"/>
    <w:rsid w:val="006C5D8A"/>
    <w:rPr>
      <w:strike w:val="0"/>
      <w:dstrike w:val="0"/>
      <w:color w:val="0000ff"/>
      <w:u w:val="none"/>
      <w:effect w:val="none"/>
    </w:rPr>
  </w:style>
  <w:style w:type="paragraph" w:styleId="Kopfzeile">
    <w:name w:val="header"/>
    <w:basedOn w:val="Standard"/>
    <w:link w:val="KopfzeileZchn"/>
    <w:uiPriority w:val="99"/>
    <w:unhideWhenUsed w:val="1"/>
    <w:rsid w:val="000426D2"/>
    <w:pPr>
      <w:tabs>
        <w:tab w:val="center" w:pos="4536"/>
        <w:tab w:val="right" w:pos="9072"/>
      </w:tabs>
    </w:pPr>
  </w:style>
  <w:style w:type="character" w:styleId="KopfzeileZchn" w:customStyle="1">
    <w:name w:val="Kopfzeile Zchn"/>
    <w:basedOn w:val="Absatz-Standardschriftart"/>
    <w:link w:val="Kopfzeile"/>
    <w:uiPriority w:val="99"/>
    <w:rsid w:val="000426D2"/>
  </w:style>
  <w:style w:type="paragraph" w:styleId="Fuzeile">
    <w:name w:val="footer"/>
    <w:basedOn w:val="Standard"/>
    <w:link w:val="FuzeileZchn"/>
    <w:uiPriority w:val="99"/>
    <w:unhideWhenUsed w:val="1"/>
    <w:rsid w:val="000426D2"/>
    <w:pPr>
      <w:tabs>
        <w:tab w:val="center" w:pos="4536"/>
        <w:tab w:val="right" w:pos="9072"/>
      </w:tabs>
    </w:pPr>
  </w:style>
  <w:style w:type="character" w:styleId="FuzeileZchn" w:customStyle="1">
    <w:name w:val="Fußzeile Zchn"/>
    <w:basedOn w:val="Absatz-Standardschriftart"/>
    <w:link w:val="Fuzeile"/>
    <w:uiPriority w:val="99"/>
    <w:rsid w:val="000426D2"/>
  </w:style>
  <w:style w:type="paragraph" w:styleId="Untertitel">
    <w:name w:val="Subtitle"/>
    <w:basedOn w:val="Standard"/>
    <w:next w:val="Standard"/>
    <w:uiPriority w:val="11"/>
    <w:qFormat w:val="1"/>
    <w:pPr>
      <w:keepNext w:val="1"/>
      <w:keepLines w:val="1"/>
      <w:spacing w:after="80" w:before="360"/>
    </w:pPr>
    <w:rPr>
      <w:rFonts w:ascii="Georgia" w:cs="Georgia" w:eastAsia="Georgia" w:hAnsi="Georgia"/>
      <w:i w:val="1"/>
      <w:color w:val="666666"/>
      <w:sz w:val="48"/>
      <w:szCs w:val="48"/>
    </w:rPr>
  </w:style>
  <w:style w:type="character" w:styleId="NichtaufgelsteErwhnung1" w:customStyle="1">
    <w:name w:val="Nicht aufgelöste Erwähnung1"/>
    <w:basedOn w:val="Absatz-Standardschriftart"/>
    <w:uiPriority w:val="99"/>
    <w:semiHidden w:val="1"/>
    <w:unhideWhenUsed w:val="1"/>
    <w:rsid w:val="00805961"/>
    <w:rPr>
      <w:color w:val="605e5c"/>
      <w:shd w:color="auto" w:fill="e1dfdd" w:val="clear"/>
    </w:rPr>
  </w:style>
  <w:style w:type="paragraph" w:styleId="Textkrper">
    <w:name w:val="Body Text"/>
    <w:basedOn w:val="LO-normal1"/>
    <w:link w:val="TextkrperZchn"/>
    <w:rsid w:val="006B119A"/>
    <w:pPr>
      <w:spacing w:after="140" w:line="276" w:lineRule="auto"/>
    </w:pPr>
  </w:style>
  <w:style w:type="character" w:styleId="TextkrperZchn" w:customStyle="1">
    <w:name w:val="Textkörper Zchn"/>
    <w:basedOn w:val="Absatz-Standardschriftart"/>
    <w:link w:val="Textkrper"/>
    <w:rsid w:val="006B119A"/>
    <w:rPr>
      <w:rFonts w:ascii="Bahnschrift" w:cs="Bahnschrift" w:eastAsia="Bahnschrift" w:hAnsi="Bahnschrift"/>
      <w:sz w:val="24"/>
      <w:szCs w:val="24"/>
      <w:lang w:bidi="hi-IN" w:eastAsia="zh-CN"/>
    </w:rPr>
  </w:style>
  <w:style w:type="paragraph" w:styleId="LO-normal1" w:customStyle="1">
    <w:name w:val="LO-normal1"/>
    <w:qFormat w:val="1"/>
    <w:rsid w:val="006B119A"/>
    <w:pPr>
      <w:widowControl w:val="0"/>
      <w:suppressAutoHyphens w:val="1"/>
    </w:pPr>
    <w:rPr>
      <w:rFonts w:ascii="Bahnschrift" w:cs="Bahnschrift" w:eastAsia="Bahnschrift" w:hAnsi="Bahnschrift"/>
      <w:sz w:val="24"/>
      <w:szCs w:val="24"/>
      <w:lang w:bidi="hi-IN" w:eastAsia="zh-CN"/>
    </w:rPr>
  </w:style>
  <w:style w:type="character" w:styleId="NichtaufgelsteErwhnung2" w:customStyle="1">
    <w:name w:val="Nicht aufgelöste Erwähnung2"/>
    <w:basedOn w:val="Absatz-Standardschriftart"/>
    <w:uiPriority w:val="99"/>
    <w:semiHidden w:val="1"/>
    <w:unhideWhenUsed w:val="1"/>
    <w:rsid w:val="006B119A"/>
    <w:rPr>
      <w:color w:val="605e5c"/>
      <w:shd w:color="auto" w:fill="e1dfdd" w:val="clear"/>
    </w:rPr>
  </w:style>
  <w:style w:type="character" w:styleId="NichtaufgelsteErwhnung">
    <w:name w:val="Unresolved Mention"/>
    <w:basedOn w:val="Absatz-Standardschriftart"/>
    <w:uiPriority w:val="99"/>
    <w:semiHidden w:val="1"/>
    <w:unhideWhenUsed w:val="1"/>
    <w:rsid w:val="004A64FE"/>
    <w:rPr>
      <w:color w:val="605e5c"/>
      <w:shd w:color="auto" w:fill="e1dfdd" w:val="clear"/>
    </w:rPr>
  </w:style>
  <w:style w:type="paragraph" w:styleId="StandardWeb">
    <w:name w:val="Normal (Web)"/>
    <w:basedOn w:val="Standard"/>
    <w:uiPriority w:val="99"/>
    <w:semiHidden w:val="1"/>
    <w:unhideWhenUsed w:val="1"/>
    <w:rsid w:val="0036394E"/>
    <w:pPr>
      <w:spacing w:after="100" w:afterAutospacing="1" w:before="100" w:beforeAutospacing="1"/>
    </w:pPr>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manuel.rupp@telegaertner.com" TargetMode="External"/><Relationship Id="rId10" Type="http://schemas.openxmlformats.org/officeDocument/2006/relationships/hyperlink" Target="https://www.telegaertner.com/news/das-neue-ungeschirmte-rj45-modul-umj-sl" TargetMode="External"/><Relationship Id="rId12" Type="http://schemas.openxmlformats.org/officeDocument/2006/relationships/header" Target="header1.xml"/><Relationship Id="rId9" Type="http://schemas.openxmlformats.org/officeDocument/2006/relationships/hyperlink" Target="https://www.telegaertner.com/en/newsroom/news/the-new-unshielded-rj45-module-umj-sl"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s://www.telegaertner.com/en/product-highlights/unshielded-rj45-modul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Bm1bFP66SZNfspyZxv0JvHP/GeA==">AMUW2mX8rnv1xpF15AyaCLuu/Yf5CZ1ecxrw4m15JJS27SIIGLAd1DXK51FEiTRHTi8mShPRdDBlkmlVcKlG7rU6ZcMTfgsu+/zMjymbldBpXtvshGcF2GaLwgeu7Y79lbCbkayiGkqrt0z259PlUl1P6iMJkd1G8iliyAKfd/B8CfFDd8yr0RlhLTBKMyDBJn3nvBskwKg9CdXImqyXzrxcGk8P3SIoJvlpQAuYf3wcxgSXvlLIKz8jzrJKOB9HAU8H0EVcsbcJQfjJIEDk3kPsWZvTCo/viFnjm0p7yHncxhfQCrs6a9CC2l6WNIDVBaRS1SJlNhGR/XKK995C0J6Hqe1wGc9M+KU8VaOyVO4tUDAJZlTx61Sjk5tYG71d0iqPCbTelODAFXRf5jeZhLBBR+If9ue/nHWcSf4PHAGInGxHDsL0hPGRCBKwCB+hyqA20TyB5eDCvW3tUQ0PMrWxdfLLbpiTYyk+5j+nusJKj07ILqfLVsIVmwEVRl/Ii4DmUjdDkTVEDNNqlE0WO/vzDD8lhmeS7WaVKK2b2ptufk6V6SBjXSwR8oTDyeKX/zOlG37MvgydXCEvJ0bGCu42npzA7eGfs/+1A0b4VmSagNPk32vpy2rO1X4UpwBbshw38oPc+r2UTcbFR0f1zlNbG3tPqz8nEdBvA74s3X3AacH4yEN46fPEbr3iAoaK8UIPjTq/uUGEvpV98yrGLS7EeWOeUC+s5JElXBBZT+gV61tSl/Ybl+n5fa3gpiLfoqf/QWqlaaEqydvIFu1pJiM5q280XOOjNiClvfIKbyXFovZ7Z2nCG1/k+U7OJ7PIQRyb6wo0HlV0oz4Mj0vGa8Ny32M1nb7K77QYOFdTEVKgB6VBIxad9kU/clCITeUQscXAUPwTwTN2g+fBDv0iZFg1UkU7bLOfRtFyGKNKEKeRWB5m5EHvOnqsbuI5ZQSh5xnE21l9OPRp61hpcX+Tf7QFFwacBwOpSBOJCACBsRXy24xPckYnLO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2022-05-30T10:40:00Z</dcterms:created>
  <dc:creator>Traeger, Dirk</dc:creator>
</cp:coreProperties>
</file>